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28CD16">
      <w:pPr>
        <w:spacing w:before="0" w:after="0" w:line="250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pict>
          <v:shape id="_x00000" o:spid="_x0000_s1026" o:spt="75" type="#_x0000_t75" style="position:absolute;left:0pt;margin-left:404.1pt;margin-top:72.55pt;height:2.75pt;width:2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1" o:title=""/>
            <o:lock v:ext="edit" aspectratio="t"/>
          </v:shape>
        </w:pict>
      </w:r>
      <w:r>
        <w:pict>
          <v:shape id="_x00001" o:spid="_x0000_s1027" o:spt="75" type="#_x0000_t75" style="position:absolute;left:0pt;margin-left:212.1pt;margin-top:473.25pt;height:5.75pt;width: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2" o:title=""/>
            <o:lock v:ext="edit" aspectratio="t"/>
          </v:shape>
        </w:pict>
      </w:r>
      <w:r>
        <w:pict>
          <v:shape id="_x00002" o:spid="_x0000_s1028" o:spt="75" type="#_x0000_t75" style="position:absolute;left:0pt;margin-left:116.8pt;margin-top:769.7pt;height:2.75pt;width:2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3" o:title=""/>
            <o:lock v:ext="edit" aspectratio="t"/>
          </v:shape>
        </w:pict>
      </w:r>
      <w:r>
        <w:pict>
          <v:shape id="_x00003" o:spid="_x0000_s1029" o:spt="75" type="#_x0000_t75" style="position:absolute;left:0pt;margin-left:47pt;margin-top:665.4pt;height:66.55pt;width:305.1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4" o:title=""/>
            <o:lock v:ext="edit" aspectratio="t"/>
          </v:shape>
        </w:pict>
      </w:r>
      <w:r>
        <w:rPr>
          <w:rFonts w:ascii="宋体" w:hAnsi="宋体" w:cs="宋体"/>
          <w:color w:val="000000"/>
          <w:spacing w:val="2"/>
          <w:sz w:val="24"/>
        </w:rPr>
        <w:t>机密★启用前</w:t>
      </w:r>
    </w:p>
    <w:p w14:paraId="2E56F6EC">
      <w:pPr>
        <w:spacing w:before="243" w:after="0" w:line="359" w:lineRule="exact"/>
        <w:ind w:left="1754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宋体" w:hAnsi="宋体" w:cs="宋体"/>
          <w:color w:val="000000"/>
          <w:spacing w:val="0"/>
          <w:sz w:val="32"/>
        </w:rPr>
        <w:t>云南省</w:t>
      </w:r>
      <w:r>
        <w:rPr>
          <w:rFonts w:ascii="Times New Roman"/>
          <w:color w:val="000000"/>
          <w:spacing w:val="0"/>
          <w:sz w:val="32"/>
        </w:rPr>
        <w:t xml:space="preserve"> </w:t>
      </w:r>
      <w:r>
        <w:rPr>
          <w:rFonts w:ascii="Times New Roman"/>
          <w:b/>
          <w:color w:val="000000"/>
          <w:spacing w:val="-2"/>
          <w:sz w:val="32"/>
        </w:rPr>
        <w:t>2026</w:t>
      </w:r>
      <w:r>
        <w:rPr>
          <w:rFonts w:ascii="Times New Roman"/>
          <w:b/>
          <w:color w:val="000000"/>
          <w:spacing w:val="1"/>
          <w:sz w:val="32"/>
        </w:rPr>
        <w:t xml:space="preserve"> </w:t>
      </w:r>
      <w:r>
        <w:rPr>
          <w:rFonts w:ascii="宋体" w:hAnsi="宋体" w:cs="宋体"/>
          <w:color w:val="000000"/>
          <w:spacing w:val="0"/>
          <w:sz w:val="32"/>
        </w:rPr>
        <w:t>年普通高中学业水平选择性考试</w:t>
      </w:r>
    </w:p>
    <w:p w14:paraId="0A49F6BA">
      <w:pPr>
        <w:spacing w:before="282" w:after="0" w:line="325" w:lineRule="exact"/>
        <w:ind w:left="4394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宋体" w:hAnsi="宋体" w:cs="宋体"/>
          <w:color w:val="000000"/>
          <w:spacing w:val="0"/>
          <w:sz w:val="32"/>
        </w:rPr>
        <w:t>生物学</w:t>
      </w:r>
    </w:p>
    <w:p w14:paraId="420FE805">
      <w:pPr>
        <w:spacing w:before="257" w:after="0" w:line="250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 w:hAnsi="宋体" w:cs="宋体"/>
          <w:color w:val="000000"/>
          <w:spacing w:val="0"/>
          <w:sz w:val="24"/>
        </w:rPr>
        <w:t>注意事项：</w:t>
      </w:r>
    </w:p>
    <w:p w14:paraId="7070DB15">
      <w:pPr>
        <w:spacing w:before="205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-1"/>
          <w:sz w:val="24"/>
        </w:rPr>
        <w:t>1</w:t>
      </w:r>
      <w:r>
        <w:rPr>
          <w:rFonts w:ascii="宋体" w:hAnsi="宋体" w:cs="宋体"/>
          <w:color w:val="000000"/>
          <w:spacing w:val="1"/>
          <w:sz w:val="24"/>
        </w:rPr>
        <w:t>．答卷前，考生务必用黑色碳素笔将自己的姓名、准考证号、考场号、座位号填写在答题卡</w:t>
      </w:r>
    </w:p>
    <w:p w14:paraId="4721CAC3">
      <w:pPr>
        <w:spacing w:before="205" w:after="0" w:line="250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 w:hAnsi="宋体" w:cs="宋体"/>
          <w:color w:val="000000"/>
          <w:spacing w:val="4"/>
          <w:sz w:val="24"/>
        </w:rPr>
        <w:t>上，并认真核准条形码上的姓名、准考证号、考场号、座位号及科目，在规定的位置贴好条</w:t>
      </w:r>
    </w:p>
    <w:p w14:paraId="230E07EB">
      <w:pPr>
        <w:spacing w:before="218" w:after="0" w:line="250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 w:hAnsi="宋体" w:cs="宋体"/>
          <w:color w:val="000000"/>
          <w:spacing w:val="0"/>
          <w:sz w:val="24"/>
        </w:rPr>
        <w:t>形码。</w:t>
      </w:r>
    </w:p>
    <w:p w14:paraId="0121EDBD">
      <w:pPr>
        <w:spacing w:before="205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-1"/>
          <w:sz w:val="24"/>
        </w:rPr>
        <w:t>2</w:t>
      </w:r>
      <w:r>
        <w:rPr>
          <w:rFonts w:ascii="宋体" w:hAnsi="宋体" w:cs="宋体"/>
          <w:color w:val="000000"/>
          <w:spacing w:val="3"/>
          <w:sz w:val="24"/>
        </w:rPr>
        <w:t>．回答选择题时，选出每小题答案后，用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 xml:space="preserve">2B </w:t>
      </w:r>
      <w:r>
        <w:rPr>
          <w:rFonts w:ascii="宋体" w:hAnsi="宋体" w:cs="宋体"/>
          <w:color w:val="000000"/>
          <w:spacing w:val="3"/>
          <w:sz w:val="24"/>
        </w:rPr>
        <w:t>铅笔把答题卡上对应题目的答案标号涂黑。如</w:t>
      </w:r>
    </w:p>
    <w:p w14:paraId="0CE41EE3">
      <w:pPr>
        <w:spacing w:before="205" w:after="0" w:line="250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 w:hAnsi="宋体" w:cs="宋体"/>
          <w:color w:val="000000"/>
          <w:spacing w:val="4"/>
          <w:sz w:val="24"/>
        </w:rPr>
        <w:t>需改动，用橡皮擦干净后，再选涂其他答案标号。回答非选择题时，用黑色碳素笔将答案写</w:t>
      </w:r>
    </w:p>
    <w:p w14:paraId="41989AAE">
      <w:pPr>
        <w:spacing w:before="218" w:after="0" w:line="250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 w:hAnsi="宋体" w:cs="宋体"/>
          <w:color w:val="000000"/>
          <w:spacing w:val="1"/>
          <w:sz w:val="24"/>
        </w:rPr>
        <w:t>在答题卡上。写在本试卷上无效。</w:t>
      </w:r>
    </w:p>
    <w:p w14:paraId="468F96E3">
      <w:pPr>
        <w:spacing w:before="205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-1"/>
          <w:sz w:val="24"/>
        </w:rPr>
        <w:t>3</w:t>
      </w:r>
      <w:r>
        <w:rPr>
          <w:rFonts w:ascii="宋体" w:hAnsi="宋体" w:cs="宋体"/>
          <w:color w:val="000000"/>
          <w:spacing w:val="1"/>
          <w:sz w:val="24"/>
        </w:rPr>
        <w:t>．考试结束后，将本试卷和答题卡一并交回。</w:t>
      </w:r>
    </w:p>
    <w:p w14:paraId="7C0939F6">
      <w:pPr>
        <w:spacing w:before="192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 w:hAnsi="宋体" w:cs="宋体"/>
          <w:color w:val="000000"/>
          <w:spacing w:val="5"/>
          <w:sz w:val="24"/>
        </w:rPr>
        <w:t>一、选择题：本题共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16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宋体" w:hAnsi="宋体" w:cs="宋体"/>
          <w:color w:val="000000"/>
          <w:spacing w:val="5"/>
          <w:sz w:val="24"/>
        </w:rPr>
        <w:t>小题，每小题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3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宋体" w:hAnsi="宋体" w:cs="宋体"/>
          <w:color w:val="000000"/>
          <w:spacing w:val="6"/>
          <w:sz w:val="24"/>
        </w:rPr>
        <w:t>分，共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48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宋体" w:hAnsi="宋体" w:cs="宋体"/>
          <w:color w:val="000000"/>
          <w:spacing w:val="4"/>
          <w:sz w:val="24"/>
        </w:rPr>
        <w:t>分。在每小题给出的四个选项中，只有一</w:t>
      </w:r>
    </w:p>
    <w:p w14:paraId="3EFFE52A">
      <w:pPr>
        <w:spacing w:before="205" w:after="0" w:line="250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 w:hAnsi="宋体" w:cs="宋体"/>
          <w:color w:val="000000"/>
          <w:spacing w:val="0"/>
          <w:sz w:val="24"/>
        </w:rPr>
        <w:t>项是符合题目要求的。</w:t>
      </w:r>
    </w:p>
    <w:p w14:paraId="247924DE">
      <w:pPr>
        <w:spacing w:before="22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黏菌是一类特殊的真核微生物，主要以土壤中的细菌和酵母菌为食，环境胁迫使黏菌由单细胞聚集形成</w:t>
      </w:r>
    </w:p>
    <w:p w14:paraId="213B100A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-3"/>
          <w:sz w:val="21"/>
        </w:rPr>
        <w:t>多细胞聚集体（具有孢子囊结构）。关于黏菌，下列说法错误的是（</w:t>
      </w:r>
      <w:r>
        <w:rPr>
          <w:rFonts w:ascii="Times New Roman"/>
          <w:color w:val="000000"/>
          <w:spacing w:val="371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247BFD39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 C</w:t>
      </w:r>
      <w:r>
        <w:rPr>
          <w:rFonts w:ascii="宋体" w:hAnsi="宋体" w:cs="宋体"/>
          <w:color w:val="000000"/>
          <w:spacing w:val="0"/>
          <w:sz w:val="21"/>
        </w:rPr>
        <w:t>、</w:t>
      </w:r>
      <w:r>
        <w:rPr>
          <w:rFonts w:ascii="Times New Roman"/>
          <w:color w:val="000000"/>
          <w:spacing w:val="0"/>
          <w:sz w:val="21"/>
        </w:rPr>
        <w:t>H</w:t>
      </w:r>
      <w:r>
        <w:rPr>
          <w:rFonts w:ascii="宋体" w:hAnsi="宋体" w:cs="宋体"/>
          <w:color w:val="000000"/>
          <w:spacing w:val="0"/>
          <w:sz w:val="21"/>
        </w:rPr>
        <w:t>、</w:t>
      </w:r>
      <w:r>
        <w:rPr>
          <w:rFonts w:ascii="Times New Roman"/>
          <w:color w:val="000000"/>
          <w:spacing w:val="0"/>
          <w:sz w:val="21"/>
        </w:rPr>
        <w:t>O</w:t>
      </w:r>
      <w:r>
        <w:rPr>
          <w:rFonts w:ascii="宋体" w:hAnsi="宋体" w:cs="宋体"/>
          <w:color w:val="000000"/>
          <w:spacing w:val="0"/>
          <w:sz w:val="21"/>
        </w:rPr>
        <w:t>、</w:t>
      </w:r>
      <w:r>
        <w:rPr>
          <w:rFonts w:ascii="Times New Roman"/>
          <w:color w:val="000000"/>
          <w:spacing w:val="0"/>
          <w:sz w:val="21"/>
        </w:rPr>
        <w:t xml:space="preserve">N </w:t>
      </w:r>
      <w:r>
        <w:rPr>
          <w:rFonts w:ascii="宋体" w:hAnsi="宋体" w:cs="宋体"/>
          <w:color w:val="000000"/>
          <w:spacing w:val="0"/>
          <w:sz w:val="21"/>
        </w:rPr>
        <w:t>四种元素含量很高</w:t>
      </w:r>
    </w:p>
    <w:p w14:paraId="2DFC2946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环状</w:t>
      </w:r>
      <w:r>
        <w:rPr>
          <w:rFonts w:ascii="Times New Roman"/>
          <w:color w:val="000000"/>
          <w:spacing w:val="0"/>
          <w:sz w:val="21"/>
        </w:rPr>
        <w:t xml:space="preserve"> DNA </w:t>
      </w:r>
      <w:r>
        <w:rPr>
          <w:rFonts w:ascii="宋体" w:hAnsi="宋体" w:cs="宋体"/>
          <w:color w:val="000000"/>
          <w:spacing w:val="0"/>
          <w:sz w:val="21"/>
        </w:rPr>
        <w:t>分子存在于拟核中</w:t>
      </w:r>
    </w:p>
    <w:p w14:paraId="6845C780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单细胞生活阶段主要以有丝分裂方式繁殖</w:t>
      </w:r>
    </w:p>
    <w:p w14:paraId="317D7F9A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吞噬食物需要消耗能量</w:t>
      </w:r>
    </w:p>
    <w:p w14:paraId="11781253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2.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结构与功能相适应是细胞的基本特征。下列说法错误的是（</w:t>
      </w:r>
      <w:r>
        <w:rPr>
          <w:rFonts w:ascii="Times New Roman"/>
          <w:color w:val="000000"/>
          <w:spacing w:val="36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61031AE4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染色质高度螺旋形成的染色体有利于遗传信息的转录</w:t>
      </w:r>
    </w:p>
    <w:p w14:paraId="5DE9E69D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线粒体内膜形成嵴并附着大量酶为能量转化提供场所</w:t>
      </w:r>
    </w:p>
    <w:p w14:paraId="5B19BB1B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磷脂和蛋白质等构成的细胞膜保证物质的选择性运输</w:t>
      </w:r>
    </w:p>
    <w:p w14:paraId="1E78E2EA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小肠上皮细胞绒毛有利于机体增强对营养物质的吸收</w:t>
      </w:r>
    </w:p>
    <w:p w14:paraId="23E7A82A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3.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猕猴桃鲜果储藏条件如下表：</w:t>
      </w:r>
    </w:p>
    <w:p w14:paraId="10A176D0">
      <w:pPr>
        <w:spacing w:before="295" w:after="0" w:line="26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新宋体" w:hAnsi="新宋体" w:cs="新宋体"/>
          <w:color w:val="000000"/>
          <w:spacing w:val="0"/>
          <w:sz w:val="21"/>
        </w:rPr>
        <w:t>果实含水量</w:t>
      </w:r>
      <w:r>
        <w:rPr>
          <w:rFonts w:ascii="Times New Roman"/>
          <w:color w:val="000000"/>
          <w:spacing w:val="0"/>
          <w:sz w:val="21"/>
        </w:rPr>
        <w:t>/%</w:t>
      </w:r>
      <w:r>
        <w:rPr>
          <w:rFonts w:ascii="Times New Roman"/>
          <w:color w:val="000000"/>
          <w:spacing w:val="540"/>
          <w:sz w:val="21"/>
        </w:rPr>
        <w:t xml:space="preserve"> </w:t>
      </w:r>
      <w:r>
        <w:rPr>
          <w:rFonts w:ascii="新宋体" w:hAnsi="新宋体" w:cs="新宋体"/>
          <w:color w:val="000000"/>
          <w:spacing w:val="0"/>
          <w:sz w:val="21"/>
        </w:rPr>
        <w:t>温度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新宋体" w:hAnsi="新宋体" w:cs="新宋体"/>
          <w:color w:val="000000"/>
          <w:spacing w:val="0"/>
          <w:sz w:val="21"/>
        </w:rPr>
        <w:t>℃</w:t>
      </w:r>
      <w:r>
        <w:rPr>
          <w:rFonts w:ascii="Times New Roman"/>
          <w:color w:val="000000"/>
          <w:spacing w:val="400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O</w:t>
      </w:r>
      <w:r>
        <w:rPr>
          <w:rFonts w:ascii="Times New Roman"/>
          <w:color w:val="000000"/>
          <w:spacing w:val="0"/>
          <w:sz w:val="21"/>
          <w:vertAlign w:val="subscript"/>
        </w:rPr>
        <w:t>2</w:t>
      </w:r>
      <w:r>
        <w:rPr>
          <w:rFonts w:ascii="Times New Roman"/>
          <w:color w:val="000000"/>
          <w:spacing w:val="-2"/>
          <w:sz w:val="21"/>
          <w:vertAlign w:val="subscript"/>
        </w:rPr>
        <w:t xml:space="preserve"> </w:t>
      </w:r>
      <w:r>
        <w:rPr>
          <w:rFonts w:ascii="新宋体" w:hAnsi="新宋体" w:cs="新宋体"/>
          <w:color w:val="000000"/>
          <w:spacing w:val="0"/>
          <w:sz w:val="21"/>
        </w:rPr>
        <w:t>体积分数</w:t>
      </w:r>
      <w:r>
        <w:rPr>
          <w:rFonts w:ascii="Times New Roman"/>
          <w:color w:val="000000"/>
          <w:spacing w:val="0"/>
          <w:sz w:val="21"/>
        </w:rPr>
        <w:t>/%</w:t>
      </w:r>
      <w:r>
        <w:rPr>
          <w:rFonts w:ascii="Times New Roman"/>
          <w:color w:val="000000"/>
          <w:spacing w:val="538"/>
          <w:sz w:val="21"/>
        </w:rPr>
        <w:t xml:space="preserve"> </w:t>
      </w:r>
      <w:r>
        <w:rPr>
          <w:rFonts w:ascii="新宋体" w:hAnsi="新宋体" w:cs="新宋体"/>
          <w:color w:val="000000"/>
          <w:spacing w:val="0"/>
          <w:sz w:val="21"/>
        </w:rPr>
        <w:t>湿度</w:t>
      </w:r>
      <w:r>
        <w:rPr>
          <w:rFonts w:ascii="Times New Roman"/>
          <w:color w:val="000000"/>
          <w:spacing w:val="0"/>
          <w:sz w:val="21"/>
        </w:rPr>
        <w:t>/%</w:t>
      </w:r>
    </w:p>
    <w:p w14:paraId="40B6C062">
      <w:pPr>
        <w:spacing w:before="370" w:after="0" w:line="246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新宋体" w:hAnsi="新宋体" w:cs="新宋体"/>
          <w:color w:val="000000"/>
          <w:spacing w:val="0"/>
          <w:sz w:val="21"/>
        </w:rPr>
        <w:t>约</w:t>
      </w:r>
      <w:r>
        <w:rPr>
          <w:rFonts w:ascii="Times New Roman"/>
          <w:color w:val="000000"/>
          <w:spacing w:val="0"/>
          <w:sz w:val="21"/>
        </w:rPr>
        <w:t xml:space="preserve"> 85</w:t>
      </w:r>
      <w:r>
        <w:rPr>
          <w:rFonts w:ascii="Times New Roman"/>
          <w:color w:val="000000"/>
          <w:spacing w:val="1351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1~3</w:t>
      </w:r>
      <w:r>
        <w:rPr>
          <w:rFonts w:ascii="Times New Roman"/>
          <w:color w:val="000000"/>
          <w:spacing w:val="764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2~4</w:t>
      </w:r>
      <w:r>
        <w:rPr>
          <w:rFonts w:ascii="Times New Roman"/>
          <w:color w:val="000000"/>
          <w:spacing w:val="1560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90~95</w:t>
      </w:r>
    </w:p>
    <w:p w14:paraId="0B49668D">
      <w:pPr>
        <w:spacing w:before="32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下列说法错误的是（</w:t>
      </w:r>
      <w:r>
        <w:rPr>
          <w:rFonts w:ascii="Times New Roman"/>
          <w:color w:val="000000"/>
          <w:spacing w:val="36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52F3901D">
      <w:pPr>
        <w:spacing w:before="399" w:after="0" w:line="243" w:lineRule="exact"/>
        <w:ind w:left="416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1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9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p w14:paraId="7D43A6D0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3051A5AF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0686A96A">
      <w:pPr>
        <w:sectPr>
          <w:headerReference r:id="rId6" w:type="first"/>
          <w:footerReference r:id="rId9" w:type="first"/>
          <w:headerReference r:id="rId4" w:type="default"/>
          <w:footerReference r:id="rId7" w:type="default"/>
          <w:headerReference r:id="rId5" w:type="even"/>
          <w:footerReference r:id="rId8" w:type="even"/>
          <w:pgSz w:w="11900" w:h="16840"/>
          <w:pgMar w:top="1437" w:right="100" w:bottom="0" w:left="1080" w:header="720" w:footer="720" w:gutter="0"/>
          <w:pgNumType w:start="1"/>
          <w:cols w:space="720" w:num="1"/>
          <w:docGrid w:linePitch="1" w:charSpace="0"/>
        </w:sectPr>
      </w:pPr>
    </w:p>
    <w:p w14:paraId="59074D32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0ACFA620">
      <w:pPr>
        <w:spacing w:before="0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pict>
          <v:shape id="_x00004" o:spid="_x0000_s1030" o:spt="75" type="#_x0000_t75" style="position:absolute;left:0pt;margin-left:404.1pt;margin-top:72.55pt;height:2.75pt;width:2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1" o:title=""/>
            <o:lock v:ext="edit" aspectratio="t"/>
          </v:shape>
        </w:pict>
      </w:r>
      <w:r>
        <w:pict>
          <v:shape id="_x00005" o:spid="_x0000_s1031" o:spt="75" type="#_x0000_t75" style="position:absolute;left:0pt;margin-left:212.1pt;margin-top:473.25pt;height:5.75pt;width: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2" o:title=""/>
            <o:lock v:ext="edit" aspectratio="t"/>
          </v:shape>
        </w:pict>
      </w:r>
      <w:r>
        <w:pict>
          <v:shape id="_x00006" o:spid="_x0000_s1032" o:spt="75" type="#_x0000_t75" style="position:absolute;left:0pt;margin-left:116.8pt;margin-top:769.7pt;height:2.75pt;width:2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3" o:title=""/>
            <o:lock v:ext="edit" aspectratio="t"/>
          </v:shape>
        </w:pict>
      </w: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高湿度可减少果实水分蒸发以利于果实保鲜</w:t>
      </w:r>
    </w:p>
    <w:p w14:paraId="4897E861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低温抑制酶活性来降低果实细胞的呼吸速率</w:t>
      </w:r>
    </w:p>
    <w:p w14:paraId="5AAEA451">
      <w:pPr>
        <w:spacing w:before="212" w:after="0" w:line="256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C. O</w:t>
      </w:r>
      <w:r>
        <w:rPr>
          <w:rFonts w:ascii="Times New Roman"/>
          <w:color w:val="000000"/>
          <w:spacing w:val="0"/>
          <w:sz w:val="21"/>
          <w:vertAlign w:val="subscript"/>
        </w:rPr>
        <w:t>2</w:t>
      </w:r>
      <w:r>
        <w:rPr>
          <w:rFonts w:ascii="Times New Roman"/>
          <w:color w:val="000000"/>
          <w:spacing w:val="-2"/>
          <w:sz w:val="21"/>
          <w:vertAlign w:val="subscript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含量低可抑制猕猴桃细胞有氧呼吸第三阶段</w:t>
      </w:r>
    </w:p>
    <w:p w14:paraId="4B0DD20E">
      <w:pPr>
        <w:spacing w:before="21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有氧呼吸消耗水的量大于产生量需要人工补水</w:t>
      </w:r>
    </w:p>
    <w:p w14:paraId="32CB8890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4.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生物学实验常用到不同体积分数的酒精。下列说法错误的是（</w:t>
      </w:r>
      <w:r>
        <w:rPr>
          <w:rFonts w:ascii="Times New Roman"/>
          <w:color w:val="000000"/>
          <w:spacing w:val="36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35131DB2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用</w:t>
      </w:r>
      <w:r>
        <w:rPr>
          <w:rFonts w:ascii="Times New Roman"/>
          <w:color w:val="000000"/>
          <w:spacing w:val="0"/>
          <w:sz w:val="21"/>
        </w:rPr>
        <w:t xml:space="preserve"> 95%</w:t>
      </w:r>
      <w:r>
        <w:rPr>
          <w:rFonts w:ascii="宋体" w:hAnsi="宋体" w:cs="宋体"/>
          <w:color w:val="000000"/>
          <w:spacing w:val="0"/>
          <w:sz w:val="21"/>
        </w:rPr>
        <w:t>的酒精洗去苏丹Ⅲ染色后花生子叶薄片上的浮色</w:t>
      </w:r>
    </w:p>
    <w:p w14:paraId="204D3EEE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用无水乙醇提取绿叶中的色素</w:t>
      </w:r>
    </w:p>
    <w:p w14:paraId="41D9118C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用</w:t>
      </w:r>
      <w:r>
        <w:rPr>
          <w:rFonts w:ascii="Times New Roman"/>
          <w:color w:val="000000"/>
          <w:spacing w:val="0"/>
          <w:sz w:val="21"/>
        </w:rPr>
        <w:t xml:space="preserve"> 95%</w:t>
      </w:r>
      <w:r>
        <w:rPr>
          <w:rFonts w:ascii="宋体" w:hAnsi="宋体" w:cs="宋体"/>
          <w:color w:val="000000"/>
          <w:spacing w:val="0"/>
          <w:sz w:val="21"/>
        </w:rPr>
        <w:t>的酒精冲洗经卡诺氏液浸泡的根尖</w:t>
      </w:r>
    </w:p>
    <w:p w14:paraId="33D767EF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用</w:t>
      </w:r>
      <w:r>
        <w:rPr>
          <w:rFonts w:ascii="Times New Roman"/>
          <w:color w:val="000000"/>
          <w:spacing w:val="0"/>
          <w:sz w:val="21"/>
        </w:rPr>
        <w:t xml:space="preserve"> 70%</w:t>
      </w:r>
      <w:r>
        <w:rPr>
          <w:rFonts w:ascii="宋体" w:hAnsi="宋体" w:cs="宋体"/>
          <w:color w:val="000000"/>
          <w:spacing w:val="0"/>
          <w:sz w:val="21"/>
        </w:rPr>
        <w:t>的酒精对植物组织培养的外植体进行消毒</w:t>
      </w:r>
    </w:p>
    <w:p w14:paraId="32D3FCA7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5.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-1"/>
          <w:sz w:val="21"/>
        </w:rPr>
        <w:t>红花是药食两用的经济作物，其分枝类型由</w:t>
      </w:r>
      <w:r>
        <w:rPr>
          <w:rFonts w:ascii="Times New Roman"/>
          <w:color w:val="000000"/>
          <w:spacing w:val="-3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A/a</w:t>
      </w:r>
      <w:r>
        <w:rPr>
          <w:rFonts w:ascii="宋体" w:hAnsi="宋体" w:cs="宋体"/>
          <w:color w:val="000000"/>
          <w:spacing w:val="-14"/>
          <w:sz w:val="21"/>
        </w:rPr>
        <w:t>、</w:t>
      </w:r>
      <w:r>
        <w:rPr>
          <w:rFonts w:ascii="Times New Roman"/>
          <w:color w:val="000000"/>
          <w:spacing w:val="0"/>
          <w:sz w:val="21"/>
        </w:rPr>
        <w:t>B/b</w:t>
      </w:r>
      <w:r>
        <w:rPr>
          <w:rFonts w:ascii="Times New Roman"/>
          <w:color w:val="000000"/>
          <w:spacing w:val="-3"/>
          <w:sz w:val="21"/>
        </w:rPr>
        <w:t xml:space="preserve"> </w:t>
      </w:r>
      <w:r>
        <w:rPr>
          <w:rFonts w:ascii="宋体" w:hAnsi="宋体" w:cs="宋体"/>
          <w:color w:val="000000"/>
          <w:spacing w:val="-1"/>
          <w:sz w:val="21"/>
        </w:rPr>
        <w:t>两对等位基因控制，用分散型和紧密型两株纯合植</w:t>
      </w:r>
    </w:p>
    <w:p w14:paraId="2A02AF2A">
      <w:pPr>
        <w:spacing w:before="212" w:after="0" w:line="256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株杂交，</w:t>
      </w:r>
      <w:r>
        <w:rPr>
          <w:rFonts w:ascii="Times New Roman"/>
          <w:color w:val="000000"/>
          <w:spacing w:val="0"/>
          <w:sz w:val="21"/>
        </w:rPr>
        <w:t>F</w:t>
      </w:r>
      <w:r>
        <w:rPr>
          <w:rFonts w:ascii="Times New Roman"/>
          <w:color w:val="000000"/>
          <w:spacing w:val="0"/>
          <w:sz w:val="21"/>
          <w:vertAlign w:val="subscript"/>
        </w:rPr>
        <w:t>1</w:t>
      </w:r>
      <w:r>
        <w:rPr>
          <w:rFonts w:ascii="Times New Roman"/>
          <w:color w:val="000000"/>
          <w:spacing w:val="-2"/>
          <w:sz w:val="21"/>
          <w:vertAlign w:val="subscript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全为分散型；</w:t>
      </w:r>
      <w:r>
        <w:rPr>
          <w:rFonts w:ascii="Times New Roman"/>
          <w:color w:val="000000"/>
          <w:spacing w:val="0"/>
          <w:sz w:val="21"/>
        </w:rPr>
        <w:t>F</w:t>
      </w:r>
      <w:r>
        <w:rPr>
          <w:rFonts w:ascii="Times New Roman"/>
          <w:color w:val="000000"/>
          <w:spacing w:val="0"/>
          <w:sz w:val="21"/>
          <w:vertAlign w:val="subscript"/>
        </w:rPr>
        <w:t>1</w:t>
      </w:r>
      <w:r>
        <w:rPr>
          <w:rFonts w:ascii="Times New Roman"/>
          <w:color w:val="000000"/>
          <w:spacing w:val="-2"/>
          <w:sz w:val="21"/>
          <w:vertAlign w:val="subscript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自交，</w:t>
      </w:r>
      <w:r>
        <w:rPr>
          <w:rFonts w:ascii="Times New Roman"/>
          <w:color w:val="000000"/>
          <w:spacing w:val="0"/>
          <w:sz w:val="21"/>
        </w:rPr>
        <w:t>F</w:t>
      </w:r>
      <w:r>
        <w:rPr>
          <w:rFonts w:ascii="Times New Roman"/>
          <w:color w:val="000000"/>
          <w:spacing w:val="0"/>
          <w:sz w:val="21"/>
          <w:vertAlign w:val="subscript"/>
        </w:rPr>
        <w:t>2</w:t>
      </w:r>
      <w:r>
        <w:rPr>
          <w:rFonts w:ascii="Times New Roman"/>
          <w:color w:val="000000"/>
          <w:spacing w:val="-2"/>
          <w:sz w:val="21"/>
          <w:vertAlign w:val="subscript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中分散型∶紧密型</w:t>
      </w:r>
      <w:r>
        <w:rPr>
          <w:rFonts w:ascii="Times New Roman"/>
          <w:color w:val="000000"/>
          <w:spacing w:val="0"/>
          <w:sz w:val="21"/>
        </w:rPr>
        <w:t>=13</w:t>
      </w:r>
      <w:r>
        <w:rPr>
          <w:rFonts w:ascii="宋体" w:hAnsi="宋体" w:cs="宋体"/>
          <w:color w:val="000000"/>
          <w:spacing w:val="0"/>
          <w:sz w:val="21"/>
        </w:rPr>
        <w:t>∶</w:t>
      </w:r>
      <w:r>
        <w:rPr>
          <w:rFonts w:ascii="Times New Roman"/>
          <w:color w:val="000000"/>
          <w:spacing w:val="0"/>
          <w:sz w:val="21"/>
        </w:rPr>
        <w:t>3</w:t>
      </w:r>
      <w:r>
        <w:rPr>
          <w:rFonts w:ascii="宋体" w:hAnsi="宋体" w:cs="宋体"/>
          <w:color w:val="000000"/>
          <w:spacing w:val="0"/>
          <w:sz w:val="21"/>
        </w:rPr>
        <w:t>。下列说法错误的是（</w:t>
      </w:r>
      <w:r>
        <w:rPr>
          <w:rFonts w:ascii="Times New Roman"/>
          <w:color w:val="000000"/>
          <w:spacing w:val="36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552687B3">
      <w:pPr>
        <w:spacing w:before="21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 xml:space="preserve">A. A/a </w:t>
      </w:r>
      <w:r>
        <w:rPr>
          <w:rFonts w:ascii="宋体" w:hAnsi="宋体" w:cs="宋体"/>
          <w:color w:val="000000"/>
          <w:spacing w:val="0"/>
          <w:sz w:val="21"/>
        </w:rPr>
        <w:t>与</w:t>
      </w:r>
      <w:r>
        <w:rPr>
          <w:rFonts w:ascii="Times New Roman"/>
          <w:color w:val="000000"/>
          <w:spacing w:val="0"/>
          <w:sz w:val="21"/>
        </w:rPr>
        <w:t xml:space="preserve"> B/b</w:t>
      </w:r>
      <w:r>
        <w:rPr>
          <w:rFonts w:ascii="Times New Roman"/>
          <w:color w:val="000000"/>
          <w:spacing w:val="1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的遗传遵循自由组合定律</w:t>
      </w:r>
    </w:p>
    <w:p w14:paraId="44991427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紧密型亲本的基因型为</w:t>
      </w:r>
      <w:r>
        <w:rPr>
          <w:rFonts w:ascii="Times New Roman"/>
          <w:color w:val="000000"/>
          <w:spacing w:val="0"/>
          <w:sz w:val="21"/>
        </w:rPr>
        <w:t xml:space="preserve"> AAbb</w:t>
      </w:r>
      <w:r>
        <w:rPr>
          <w:rFonts w:ascii="宋体" w:hAnsi="宋体" w:cs="宋体"/>
          <w:color w:val="000000"/>
          <w:spacing w:val="0"/>
          <w:sz w:val="21"/>
        </w:rPr>
        <w:t>（或</w:t>
      </w:r>
      <w:r>
        <w:rPr>
          <w:rFonts w:ascii="Times New Roman"/>
          <w:color w:val="000000"/>
          <w:spacing w:val="0"/>
          <w:sz w:val="21"/>
        </w:rPr>
        <w:t xml:space="preserve"> aaBB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41B61DEF">
      <w:pPr>
        <w:spacing w:before="212" w:after="0" w:line="256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C. F</w:t>
      </w:r>
      <w:r>
        <w:rPr>
          <w:rFonts w:ascii="Times New Roman"/>
          <w:color w:val="000000"/>
          <w:spacing w:val="0"/>
          <w:sz w:val="21"/>
          <w:vertAlign w:val="subscript"/>
        </w:rPr>
        <w:t>2</w:t>
      </w:r>
      <w:r>
        <w:rPr>
          <w:rFonts w:ascii="Times New Roman"/>
          <w:color w:val="000000"/>
          <w:spacing w:val="-2"/>
          <w:sz w:val="21"/>
          <w:vertAlign w:val="subscript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分散型植株中纯合子占</w:t>
      </w:r>
      <w:r>
        <w:rPr>
          <w:rFonts w:ascii="Times New Roman"/>
          <w:color w:val="000000"/>
          <w:spacing w:val="0"/>
          <w:sz w:val="21"/>
        </w:rPr>
        <w:t xml:space="preserve"> 2/13</w:t>
      </w:r>
    </w:p>
    <w:p w14:paraId="22CBDDFA">
      <w:pPr>
        <w:spacing w:before="199" w:after="0" w:line="256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D. F</w:t>
      </w:r>
      <w:r>
        <w:rPr>
          <w:rFonts w:ascii="Times New Roman"/>
          <w:color w:val="000000"/>
          <w:spacing w:val="0"/>
          <w:sz w:val="21"/>
          <w:vertAlign w:val="subscript"/>
        </w:rPr>
        <w:t>2</w:t>
      </w:r>
      <w:r>
        <w:rPr>
          <w:rFonts w:ascii="Times New Roman"/>
          <w:color w:val="000000"/>
          <w:spacing w:val="-2"/>
          <w:sz w:val="21"/>
          <w:vertAlign w:val="subscript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紧密型植株自由交配，子代中分散型占</w:t>
      </w:r>
      <w:r>
        <w:rPr>
          <w:rFonts w:ascii="Times New Roman"/>
          <w:color w:val="000000"/>
          <w:spacing w:val="0"/>
          <w:sz w:val="21"/>
        </w:rPr>
        <w:t xml:space="preserve"> 1/9</w:t>
      </w:r>
    </w:p>
    <w:p w14:paraId="11469411">
      <w:pPr>
        <w:spacing w:before="21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6.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用某试剂处理体外培养的小鼠卵母细胞后，发现部分初级卵母细胞的纺锤体形态出现异常。纺锤体异常</w:t>
      </w:r>
    </w:p>
    <w:p w14:paraId="6E6DFE6C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会导致减数分裂Ⅰ（</w:t>
      </w:r>
      <w:r>
        <w:rPr>
          <w:rFonts w:ascii="Times New Roman"/>
          <w:color w:val="000000"/>
          <w:spacing w:val="36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081B1663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中期染色体排列异常</w:t>
      </w:r>
    </w:p>
    <w:p w14:paraId="423F530D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后期着丝粒异常分裂</w:t>
      </w:r>
    </w:p>
    <w:p w14:paraId="31D4C8A6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末期细胞板无法形成</w:t>
      </w:r>
    </w:p>
    <w:p w14:paraId="380233FB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产生的次级卵母细胞数目异常增多</w:t>
      </w:r>
    </w:p>
    <w:p w14:paraId="55151BE2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7.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对长臂猿科的</w:t>
      </w:r>
      <w:r>
        <w:rPr>
          <w:rFonts w:ascii="Times New Roman"/>
          <w:color w:val="000000"/>
          <w:spacing w:val="-12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21</w:t>
      </w:r>
      <w:r>
        <w:rPr>
          <w:rFonts w:ascii="Times New Roman"/>
          <w:color w:val="000000"/>
          <w:spacing w:val="-12"/>
          <w:sz w:val="21"/>
        </w:rPr>
        <w:t xml:space="preserve"> </w:t>
      </w:r>
      <w:r>
        <w:rPr>
          <w:rFonts w:ascii="宋体" w:hAnsi="宋体" w:cs="宋体"/>
          <w:color w:val="000000"/>
          <w:spacing w:val="-1"/>
          <w:sz w:val="21"/>
        </w:rPr>
        <w:t>个物种进行基因组信息分析，证实分布于云南高黎贡山的天行长臂猿是白眉长臂猿属的</w:t>
      </w:r>
    </w:p>
    <w:p w14:paraId="7B95F8A5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一个独立物种；推测出白眉长臂猿的有效种群大小在约</w:t>
      </w:r>
      <w:r>
        <w:rPr>
          <w:rFonts w:ascii="Times New Roman"/>
          <w:color w:val="000000"/>
          <w:spacing w:val="0"/>
          <w:sz w:val="21"/>
        </w:rPr>
        <w:t xml:space="preserve"> 18.7 </w:t>
      </w:r>
      <w:r>
        <w:rPr>
          <w:rFonts w:ascii="宋体" w:hAnsi="宋体" w:cs="宋体"/>
          <w:color w:val="000000"/>
          <w:spacing w:val="0"/>
          <w:sz w:val="21"/>
        </w:rPr>
        <w:t>万年前下降，群体数量同步下降，约</w:t>
      </w:r>
      <w:r>
        <w:rPr>
          <w:rFonts w:ascii="Times New Roman"/>
          <w:color w:val="000000"/>
          <w:spacing w:val="0"/>
          <w:sz w:val="21"/>
        </w:rPr>
        <w:t xml:space="preserve"> 7 </w:t>
      </w:r>
      <w:r>
        <w:rPr>
          <w:rFonts w:ascii="宋体" w:hAnsi="宋体" w:cs="宋体"/>
          <w:color w:val="000000"/>
          <w:spacing w:val="0"/>
          <w:sz w:val="21"/>
        </w:rPr>
        <w:t>万年前</w:t>
      </w:r>
    </w:p>
    <w:p w14:paraId="354A56BF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2"/>
          <w:sz w:val="21"/>
        </w:rPr>
        <w:t>出现了一定程度的恢复，这与历史气候变化吻合；现存的白眉长臂猿各种群内存在高水平的近亲交配。下</w:t>
      </w:r>
    </w:p>
    <w:p w14:paraId="123E0BF9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列说法错误的是（</w:t>
      </w:r>
      <w:r>
        <w:rPr>
          <w:rFonts w:ascii="Times New Roman"/>
          <w:color w:val="000000"/>
          <w:spacing w:val="36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418D649C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气候变化是影响白眉长臂猿数量的因素之一</w:t>
      </w:r>
    </w:p>
    <w:p w14:paraId="0A5018E1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白眉长臂猿基因库组成难以恢复至</w:t>
      </w:r>
      <w:r>
        <w:rPr>
          <w:rFonts w:ascii="Times New Roman"/>
          <w:color w:val="000000"/>
          <w:spacing w:val="0"/>
          <w:sz w:val="21"/>
        </w:rPr>
        <w:t xml:space="preserve"> 7 </w:t>
      </w:r>
      <w:r>
        <w:rPr>
          <w:rFonts w:ascii="宋体" w:hAnsi="宋体" w:cs="宋体"/>
          <w:color w:val="000000"/>
          <w:spacing w:val="0"/>
          <w:sz w:val="21"/>
        </w:rPr>
        <w:t>万年前水平</w:t>
      </w:r>
    </w:p>
    <w:p w14:paraId="77DBEA22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当今环境促使天行长臂猿种群产生更多有利变异</w:t>
      </w:r>
    </w:p>
    <w:p w14:paraId="189B30D2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高水平的近亲交配使种群的遗传多样性降低</w:t>
      </w:r>
    </w:p>
    <w:p w14:paraId="6F29C32A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8.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下列成语与神经调节的对应关系正确的是（</w:t>
      </w:r>
      <w:r>
        <w:rPr>
          <w:rFonts w:ascii="Times New Roman"/>
          <w:color w:val="000000"/>
          <w:spacing w:val="36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4DCBAF07">
      <w:pPr>
        <w:spacing w:before="108" w:after="0" w:line="243" w:lineRule="exact"/>
        <w:ind w:left="416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2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9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p w14:paraId="651E3289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3A43A9F6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38AA0BF3">
      <w:pPr>
        <w:spacing w:before="0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pict>
          <v:shape id="_x00007" o:spid="_x0000_s1033" o:spt="75" type="#_x0000_t75" style="position:absolute;left:0pt;margin-left:404.1pt;margin-top:72.55pt;height:2.75pt;width:2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1" o:title=""/>
            <o:lock v:ext="edit" aspectratio="t"/>
          </v:shape>
        </w:pict>
      </w:r>
      <w:r>
        <w:pict>
          <v:shape id="_x00008" o:spid="_x0000_s1034" o:spt="75" type="#_x0000_t75" style="position:absolute;left:0pt;margin-left:212.1pt;margin-top:473.25pt;height:5.75pt;width: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2" o:title=""/>
            <o:lock v:ext="edit" aspectratio="t"/>
          </v:shape>
        </w:pict>
      </w:r>
      <w:r>
        <w:pict>
          <v:shape id="_x00009" o:spid="_x0000_s1035" o:spt="75" type="#_x0000_t75" style="position:absolute;left:0pt;margin-left:116.8pt;margin-top:769.7pt;height:2.75pt;width:2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3" o:title=""/>
            <o:lock v:ext="edit" aspectratio="t"/>
          </v:shape>
        </w:pict>
      </w:r>
      <w:r>
        <w:pict>
          <v:shape id="_x000010" o:spid="_x0000_s1036" o:spt="75" type="#_x0000_t75" style="position:absolute;left:0pt;margin-left:53pt;margin-top:349.45pt;height:119.8pt;width:414.6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5" o:title=""/>
            <o:lock v:ext="edit" aspectratio="t"/>
          </v:shape>
        </w:pict>
      </w:r>
      <w:r>
        <w:rPr>
          <w:rFonts w:ascii="Times New Roman"/>
          <w:color w:val="000000"/>
          <w:spacing w:val="0"/>
          <w:sz w:val="21"/>
        </w:rPr>
        <w:t xml:space="preserve">A. </w:t>
      </w:r>
      <w:r>
        <w:rPr>
          <w:rFonts w:ascii="Times New Roman" w:hAnsi="Times New Roman" w:cs="Times New Roman"/>
          <w:color w:val="000000"/>
          <w:spacing w:val="0"/>
          <w:sz w:val="21"/>
        </w:rPr>
        <w:t>“</w:t>
      </w:r>
      <w:r>
        <w:rPr>
          <w:rFonts w:ascii="宋体" w:hAnsi="宋体" w:cs="宋体"/>
          <w:color w:val="000000"/>
          <w:spacing w:val="0"/>
          <w:sz w:val="21"/>
        </w:rPr>
        <w:t>手舞足蹈</w:t>
      </w:r>
      <w:r>
        <w:rPr>
          <w:rFonts w:ascii="Times New Roman" w:hAnsi="Times New Roman" w:cs="Times New Roman"/>
          <w:color w:val="000000"/>
          <w:spacing w:val="0"/>
          <w:sz w:val="21"/>
        </w:rPr>
        <w:t>”——</w:t>
      </w:r>
      <w:r>
        <w:rPr>
          <w:rFonts w:ascii="宋体" w:hAnsi="宋体" w:cs="宋体"/>
          <w:color w:val="000000"/>
          <w:spacing w:val="0"/>
          <w:sz w:val="21"/>
        </w:rPr>
        <w:t>小脑对运动的协调加强</w:t>
      </w:r>
    </w:p>
    <w:p w14:paraId="77B08E5D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 xml:space="preserve">B. </w:t>
      </w:r>
      <w:r>
        <w:rPr>
          <w:rFonts w:ascii="Times New Roman" w:hAnsi="Times New Roman" w:cs="Times New Roman"/>
          <w:color w:val="000000"/>
          <w:spacing w:val="0"/>
          <w:sz w:val="21"/>
        </w:rPr>
        <w:t>“</w:t>
      </w:r>
      <w:r>
        <w:rPr>
          <w:rFonts w:ascii="宋体" w:hAnsi="宋体" w:cs="宋体"/>
          <w:color w:val="000000"/>
          <w:spacing w:val="0"/>
          <w:sz w:val="21"/>
        </w:rPr>
        <w:t>巧舌如簧</w:t>
      </w:r>
      <w:r>
        <w:rPr>
          <w:rFonts w:ascii="Times New Roman" w:hAnsi="Times New Roman" w:cs="Times New Roman"/>
          <w:color w:val="000000"/>
          <w:spacing w:val="0"/>
          <w:sz w:val="21"/>
        </w:rPr>
        <w:t>”——</w:t>
      </w:r>
      <w:r>
        <w:rPr>
          <w:rFonts w:ascii="宋体" w:hAnsi="宋体" w:cs="宋体"/>
          <w:color w:val="000000"/>
          <w:spacing w:val="0"/>
          <w:sz w:val="21"/>
        </w:rPr>
        <w:t>大脑皮层</w:t>
      </w:r>
      <w:r>
        <w:rPr>
          <w:rFonts w:ascii="Times New Roman"/>
          <w:color w:val="000000"/>
          <w:spacing w:val="0"/>
          <w:sz w:val="21"/>
        </w:rPr>
        <w:t xml:space="preserve"> W </w:t>
      </w:r>
      <w:r>
        <w:rPr>
          <w:rFonts w:ascii="宋体" w:hAnsi="宋体" w:cs="宋体"/>
          <w:color w:val="000000"/>
          <w:spacing w:val="0"/>
          <w:sz w:val="21"/>
        </w:rPr>
        <w:t>区活动加强</w:t>
      </w:r>
    </w:p>
    <w:p w14:paraId="41382F3D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 xml:space="preserve">C. </w:t>
      </w:r>
      <w:r>
        <w:rPr>
          <w:rFonts w:ascii="Times New Roman" w:hAnsi="Times New Roman" w:cs="Times New Roman"/>
          <w:color w:val="000000"/>
          <w:spacing w:val="0"/>
          <w:sz w:val="21"/>
        </w:rPr>
        <w:t>“</w:t>
      </w:r>
      <w:r>
        <w:rPr>
          <w:rFonts w:ascii="宋体" w:hAnsi="宋体" w:cs="宋体"/>
          <w:color w:val="000000"/>
          <w:spacing w:val="0"/>
          <w:sz w:val="21"/>
        </w:rPr>
        <w:t>面红耳赤</w:t>
      </w:r>
      <w:r>
        <w:rPr>
          <w:rFonts w:ascii="Times New Roman" w:hAnsi="Times New Roman" w:cs="Times New Roman"/>
          <w:color w:val="000000"/>
          <w:spacing w:val="0"/>
          <w:sz w:val="21"/>
        </w:rPr>
        <w:t>”——</w:t>
      </w:r>
      <w:r>
        <w:rPr>
          <w:rFonts w:ascii="宋体" w:hAnsi="宋体" w:cs="宋体"/>
          <w:color w:val="000000"/>
          <w:spacing w:val="0"/>
          <w:sz w:val="21"/>
        </w:rPr>
        <w:t>自主神经系统活动减弱</w:t>
      </w:r>
    </w:p>
    <w:p w14:paraId="762FE965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 xml:space="preserve">D. </w:t>
      </w:r>
      <w:r>
        <w:rPr>
          <w:rFonts w:ascii="Times New Roman" w:hAnsi="Times New Roman" w:cs="Times New Roman"/>
          <w:color w:val="000000"/>
          <w:spacing w:val="0"/>
          <w:sz w:val="21"/>
        </w:rPr>
        <w:t>“</w:t>
      </w:r>
      <w:r>
        <w:rPr>
          <w:rFonts w:ascii="宋体" w:hAnsi="宋体" w:cs="宋体"/>
          <w:color w:val="000000"/>
          <w:spacing w:val="0"/>
          <w:sz w:val="21"/>
        </w:rPr>
        <w:t>怒发冲冠</w:t>
      </w:r>
      <w:r>
        <w:rPr>
          <w:rFonts w:ascii="Times New Roman" w:hAnsi="Times New Roman" w:cs="Times New Roman"/>
          <w:color w:val="000000"/>
          <w:spacing w:val="0"/>
          <w:sz w:val="21"/>
        </w:rPr>
        <w:t>”——</w:t>
      </w:r>
      <w:r>
        <w:rPr>
          <w:rFonts w:ascii="宋体" w:hAnsi="宋体" w:cs="宋体"/>
          <w:color w:val="000000"/>
          <w:spacing w:val="0"/>
          <w:sz w:val="21"/>
        </w:rPr>
        <w:t>副交感神经活动占优势</w:t>
      </w:r>
    </w:p>
    <w:p w14:paraId="162B06E4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9.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胰岛素可调节机体糖和脂肪代谢，调节失衡易引发肝细胞内脂肪堆积，形成脂肪肝。下列说法错误的是</w:t>
      </w:r>
    </w:p>
    <w:p w14:paraId="18E1DA98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36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0E967239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胰岛素的靶细胞包括肝细胞、脂肪细胞和骨骼肌细胞等</w:t>
      </w:r>
    </w:p>
    <w:p w14:paraId="1349F9FD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胰岛素能促进肝内脂肪的分解和氧化，减少脂肪堆积</w:t>
      </w:r>
    </w:p>
    <w:p w14:paraId="223ADB51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脂肪肝会影响胰岛素对肝细胞的调节效应</w:t>
      </w:r>
    </w:p>
    <w:p w14:paraId="10A70E16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胰岛素分泌不足会引起高血糖及肝脏脂质代谢紊乱</w:t>
      </w:r>
    </w:p>
    <w:p w14:paraId="239D50D8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10.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-1"/>
          <w:sz w:val="21"/>
        </w:rPr>
        <w:t>黄瓜的花有雌花、雄花和两性花，但只有雌花能够结出商品瓜。我国科学家发现基因</w:t>
      </w:r>
      <w:r>
        <w:rPr>
          <w:rFonts w:ascii="Times New Roman"/>
          <w:color w:val="000000"/>
          <w:spacing w:val="-2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ARF3</w:t>
      </w:r>
      <w:r>
        <w:rPr>
          <w:rFonts w:ascii="Times New Roman"/>
          <w:i/>
          <w:color w:val="000000"/>
          <w:spacing w:val="-2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在雌花形成</w:t>
      </w:r>
    </w:p>
    <w:p w14:paraId="291B83BE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过程中起重要作用，如图。</w:t>
      </w:r>
    </w:p>
    <w:p w14:paraId="3E9374F8">
      <w:pPr>
        <w:spacing w:before="2746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注：心皮发育形成雌蕊。</w:t>
      </w:r>
    </w:p>
    <w:p w14:paraId="30A31A35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下列说法正确的是（</w:t>
      </w:r>
      <w:r>
        <w:rPr>
          <w:rFonts w:ascii="Times New Roman"/>
          <w:color w:val="000000"/>
          <w:spacing w:val="36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779480BB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喷施生长素浓度越高，越有利于雌花形成</w:t>
      </w:r>
    </w:p>
    <w:p w14:paraId="6F2C5179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适当低温刺激可促进乙烯合成，抑制雄蕊发育</w:t>
      </w:r>
    </w:p>
    <w:p w14:paraId="2831FA06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对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 xml:space="preserve">ARF3 </w:t>
      </w:r>
      <w:r>
        <w:rPr>
          <w:rFonts w:ascii="宋体" w:hAnsi="宋体" w:cs="宋体"/>
          <w:color w:val="000000"/>
          <w:spacing w:val="0"/>
          <w:sz w:val="21"/>
        </w:rPr>
        <w:t>缺失突变体补喷乙烯利，可促进雌花形成</w:t>
      </w:r>
    </w:p>
    <w:p w14:paraId="1B9D9C12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在促进雌花形成过程中，乙烯与生长素的作用相抗衡</w:t>
      </w:r>
    </w:p>
    <w:p w14:paraId="08F02347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-4"/>
          <w:sz w:val="21"/>
        </w:rPr>
        <w:t>11.</w:t>
      </w:r>
      <w:r>
        <w:rPr>
          <w:rFonts w:ascii="Times New Roman"/>
          <w:color w:val="000000"/>
          <w:spacing w:val="56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在水稻种植中，中密度冠层结构单位面积的产量比低密度和高密度的更高。下列解释合理的是（</w:t>
      </w:r>
      <w:r>
        <w:rPr>
          <w:rFonts w:ascii="Times New Roman"/>
          <w:color w:val="000000"/>
          <w:spacing w:val="36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25E548A1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低密度冠层降低了单位面积水稻获取的光能</w:t>
      </w:r>
    </w:p>
    <w:p w14:paraId="6A1427D3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低密度冠层水稻的群落空间结构更简单</w:t>
      </w:r>
    </w:p>
    <w:p w14:paraId="1E51F85D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高密度冠层单位面积水稻的养分利用率更高</w:t>
      </w:r>
    </w:p>
    <w:p w14:paraId="5491FA2F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高密度冠层使水稻的种间竞争加剧</w:t>
      </w:r>
    </w:p>
    <w:p w14:paraId="0AC90131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12.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杜鹃花是云南八大名花之一。云南某高山的杜鹃花属植物分布情况如下表。</w:t>
      </w:r>
    </w:p>
    <w:p w14:paraId="41CED446">
      <w:pPr>
        <w:spacing w:before="420" w:after="0" w:line="243" w:lineRule="exact"/>
        <w:ind w:left="416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3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9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p w14:paraId="566A6E50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272D4131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55138C01">
      <w:pPr>
        <w:sectPr>
          <w:pgSz w:w="11900" w:h="16840"/>
          <w:pgMar w:top="1440" w:right="100" w:bottom="0" w:left="1080" w:header="720" w:footer="720" w:gutter="0"/>
          <w:pgNumType w:start="1"/>
          <w:cols w:space="720" w:num="1"/>
          <w:docGrid w:linePitch="1" w:charSpace="0"/>
        </w:sectPr>
      </w:pPr>
    </w:p>
    <w:p w14:paraId="524E29C5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49FD2A09">
      <w:pPr>
        <w:spacing w:before="0" w:after="0" w:line="246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pict>
          <v:shape id="_x000011" o:spid="_x0000_s1037" o:spt="75" type="#_x0000_t75" style="position:absolute;left:0pt;margin-left:404.1pt;margin-top:72.55pt;height:2.75pt;width:2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1" o:title=""/>
            <o:lock v:ext="edit" aspectratio="t"/>
          </v:shape>
        </w:pict>
      </w:r>
      <w:r>
        <w:pict>
          <v:shape id="_x000012" o:spid="_x0000_s1038" o:spt="75" type="#_x0000_t75" style="position:absolute;left:0pt;margin-left:212.1pt;margin-top:473.25pt;height:5.75pt;width: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2" o:title=""/>
            <o:lock v:ext="edit" aspectratio="t"/>
          </v:shape>
        </w:pict>
      </w:r>
      <w:r>
        <w:pict>
          <v:shape id="_x000013" o:spid="_x0000_s1039" o:spt="75" type="#_x0000_t75" style="position:absolute;left:0pt;margin-left:116.8pt;margin-top:769.7pt;height:2.75pt;width:2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3" o:title=""/>
            <o:lock v:ext="edit" aspectratio="t"/>
          </v:shape>
        </w:pict>
      </w:r>
      <w:r>
        <w:pict>
          <v:shape id="_x000014" o:spid="_x0000_s1040" o:spt="75" type="#_x0000_t75" style="position:absolute;left:0pt;margin-left:47pt;margin-top:65.05pt;height:161.1pt;width:272.1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6" o:title=""/>
            <o:lock v:ext="edit" aspectratio="t"/>
          </v:shape>
        </w:pict>
      </w:r>
      <w:r>
        <w:rPr>
          <w:rFonts w:ascii="新宋体" w:hAnsi="新宋体" w:cs="新宋体"/>
          <w:color w:val="000000"/>
          <w:spacing w:val="0"/>
          <w:sz w:val="21"/>
        </w:rPr>
        <w:t>植被类型</w:t>
      </w:r>
      <w:r>
        <w:rPr>
          <w:rFonts w:ascii="Times New Roman"/>
          <w:color w:val="000000"/>
          <w:spacing w:val="953"/>
          <w:sz w:val="21"/>
        </w:rPr>
        <w:t xml:space="preserve"> </w:t>
      </w:r>
      <w:r>
        <w:rPr>
          <w:rFonts w:ascii="新宋体" w:hAnsi="新宋体" w:cs="新宋体"/>
          <w:color w:val="000000"/>
          <w:spacing w:val="0"/>
          <w:sz w:val="21"/>
        </w:rPr>
        <w:t>海拔</w:t>
      </w:r>
      <w:r>
        <w:rPr>
          <w:rFonts w:ascii="Times New Roman"/>
          <w:color w:val="000000"/>
          <w:spacing w:val="0"/>
          <w:sz w:val="21"/>
        </w:rPr>
        <w:t>/m</w:t>
      </w:r>
      <w:r>
        <w:rPr>
          <w:rFonts w:ascii="Times New Roman"/>
          <w:color w:val="000000"/>
          <w:spacing w:val="867"/>
          <w:sz w:val="21"/>
        </w:rPr>
        <w:t xml:space="preserve"> </w:t>
      </w:r>
      <w:r>
        <w:rPr>
          <w:rFonts w:ascii="新宋体" w:hAnsi="新宋体" w:cs="新宋体"/>
          <w:color w:val="000000"/>
          <w:spacing w:val="0"/>
          <w:sz w:val="21"/>
        </w:rPr>
        <w:t>杜鹃花属物种数</w:t>
      </w:r>
    </w:p>
    <w:p w14:paraId="35EFDD06">
      <w:pPr>
        <w:spacing w:before="384" w:after="0" w:line="246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新宋体" w:hAnsi="新宋体" w:cs="新宋体"/>
          <w:color w:val="000000"/>
          <w:spacing w:val="0"/>
          <w:sz w:val="21"/>
        </w:rPr>
        <w:t>常绿阔叶林</w:t>
      </w:r>
      <w:r>
        <w:rPr>
          <w:rFonts w:ascii="Times New Roman"/>
          <w:color w:val="000000"/>
          <w:spacing w:val="743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2000</w:t>
      </w:r>
      <w:r>
        <w:rPr>
          <w:rFonts w:ascii="新宋体" w:hAnsi="新宋体" w:cs="新宋体"/>
          <w:color w:val="000000"/>
          <w:spacing w:val="0"/>
          <w:sz w:val="21"/>
        </w:rPr>
        <w:t>～</w:t>
      </w:r>
      <w:r>
        <w:rPr>
          <w:rFonts w:ascii="Times New Roman"/>
          <w:color w:val="000000"/>
          <w:spacing w:val="0"/>
          <w:sz w:val="21"/>
        </w:rPr>
        <w:t>3000</w:t>
      </w:r>
      <w:r>
        <w:rPr>
          <w:rFonts w:ascii="Times New Roman"/>
          <w:color w:val="000000"/>
          <w:spacing w:val="45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8</w:t>
      </w:r>
    </w:p>
    <w:p w14:paraId="21682F4E">
      <w:pPr>
        <w:spacing w:before="384" w:after="0" w:line="246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新宋体" w:hAnsi="新宋体" w:cs="新宋体"/>
          <w:color w:val="000000"/>
          <w:spacing w:val="0"/>
          <w:sz w:val="21"/>
        </w:rPr>
        <w:t>寒温性针叶林</w:t>
      </w:r>
      <w:r>
        <w:rPr>
          <w:rFonts w:ascii="Times New Roman"/>
          <w:color w:val="000000"/>
          <w:spacing w:val="533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3000</w:t>
      </w:r>
      <w:r>
        <w:rPr>
          <w:rFonts w:ascii="新宋体" w:hAnsi="新宋体" w:cs="新宋体"/>
          <w:color w:val="000000"/>
          <w:spacing w:val="0"/>
          <w:sz w:val="21"/>
        </w:rPr>
        <w:t>～</w:t>
      </w:r>
      <w:r>
        <w:rPr>
          <w:rFonts w:ascii="Times New Roman"/>
          <w:color w:val="000000"/>
          <w:spacing w:val="0"/>
          <w:sz w:val="21"/>
        </w:rPr>
        <w:t>4300</w:t>
      </w:r>
      <w:r>
        <w:rPr>
          <w:rFonts w:ascii="Times New Roman"/>
          <w:color w:val="000000"/>
          <w:spacing w:val="45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57</w:t>
      </w:r>
    </w:p>
    <w:p w14:paraId="51E088BC">
      <w:pPr>
        <w:spacing w:before="384" w:after="0" w:line="246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新宋体" w:hAnsi="新宋体" w:cs="新宋体"/>
          <w:color w:val="000000"/>
          <w:spacing w:val="0"/>
          <w:sz w:val="21"/>
        </w:rPr>
        <w:t>寒温性灌丛</w:t>
      </w:r>
      <w:r>
        <w:rPr>
          <w:rFonts w:ascii="Times New Roman"/>
          <w:color w:val="000000"/>
          <w:spacing w:val="743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3200</w:t>
      </w:r>
      <w:r>
        <w:rPr>
          <w:rFonts w:ascii="新宋体" w:hAnsi="新宋体" w:cs="新宋体"/>
          <w:color w:val="000000"/>
          <w:spacing w:val="0"/>
          <w:sz w:val="21"/>
        </w:rPr>
        <w:t>～</w:t>
      </w:r>
      <w:r>
        <w:rPr>
          <w:rFonts w:ascii="Times New Roman"/>
          <w:color w:val="000000"/>
          <w:spacing w:val="0"/>
          <w:sz w:val="21"/>
        </w:rPr>
        <w:t>4400</w:t>
      </w:r>
      <w:r>
        <w:rPr>
          <w:rFonts w:ascii="Times New Roman"/>
          <w:color w:val="000000"/>
          <w:spacing w:val="45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56</w:t>
      </w:r>
    </w:p>
    <w:p w14:paraId="126AC1E8">
      <w:pPr>
        <w:spacing w:before="384" w:after="0" w:line="246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新宋体" w:hAnsi="新宋体" w:cs="新宋体"/>
          <w:color w:val="000000"/>
          <w:spacing w:val="0"/>
          <w:sz w:val="21"/>
        </w:rPr>
        <w:t>高山草甸</w:t>
      </w:r>
      <w:r>
        <w:rPr>
          <w:rFonts w:ascii="Times New Roman"/>
          <w:color w:val="000000"/>
          <w:spacing w:val="953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4200</w:t>
      </w:r>
      <w:r>
        <w:rPr>
          <w:rFonts w:ascii="新宋体" w:hAnsi="新宋体" w:cs="新宋体"/>
          <w:color w:val="000000"/>
          <w:spacing w:val="0"/>
          <w:sz w:val="21"/>
        </w:rPr>
        <w:t>～</w:t>
      </w:r>
      <w:r>
        <w:rPr>
          <w:rFonts w:ascii="Times New Roman"/>
          <w:color w:val="000000"/>
          <w:spacing w:val="0"/>
          <w:sz w:val="21"/>
        </w:rPr>
        <w:t>4500</w:t>
      </w:r>
      <w:r>
        <w:rPr>
          <w:rFonts w:ascii="Times New Roman"/>
          <w:color w:val="000000"/>
          <w:spacing w:val="45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30</w:t>
      </w:r>
    </w:p>
    <w:p w14:paraId="0EE9BD32">
      <w:pPr>
        <w:spacing w:before="32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下列说法正确的是（</w:t>
      </w:r>
      <w:r>
        <w:rPr>
          <w:rFonts w:ascii="Times New Roman"/>
          <w:color w:val="000000"/>
          <w:spacing w:val="36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76A32461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不同植被类型分布于不同海拔范围，体现了群落的垂直结构特征</w:t>
      </w:r>
    </w:p>
    <w:p w14:paraId="0DEF4C9F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不同杜鹃花属植物分布于不同植被类型，体现出物种生态位差异</w:t>
      </w:r>
    </w:p>
    <w:p w14:paraId="6C7B528D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在各植被类型中，杜鹃花属物种丰富度由大到小为森林、草甸、灌丛</w:t>
      </w:r>
    </w:p>
    <w:p w14:paraId="1E5AC244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在常绿阔叶林中建园集中种植本山的杜鹃花属植物，属于就地保护</w:t>
      </w:r>
    </w:p>
    <w:p w14:paraId="6FBBE5F4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13.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-6"/>
          <w:sz w:val="21"/>
        </w:rPr>
        <w:t>全球珊瑚礁生态系统退化严重，其中多种鱼的种群数量低于环境容纳量的一半。下列说法错误的是（</w:t>
      </w:r>
      <w:r>
        <w:rPr>
          <w:rFonts w:ascii="Times New Roman"/>
          <w:color w:val="000000"/>
          <w:spacing w:val="374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183A33BA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渔业捕捞体现了生物多样性的直接价值</w:t>
      </w:r>
    </w:p>
    <w:p w14:paraId="0C78E2F2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人工恢复珊瑚礁生态系统应遵循生态工程的整体原理</w:t>
      </w:r>
    </w:p>
    <w:p w14:paraId="2E34A86F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人工恢复可以辅助珊瑚礁生态系统提升稳定性</w:t>
      </w:r>
    </w:p>
    <w:p w14:paraId="5373BB8C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生态系统恢复过程中鱼的环境容纳量将维持稳定</w:t>
      </w:r>
    </w:p>
    <w:p w14:paraId="71996D5C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14.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-2"/>
          <w:sz w:val="21"/>
        </w:rPr>
        <w:t>肉类在低温下可经过高盐腌制、晾挂、发酵（乳酸菌、酵母菌为主）后延长保存期。下列说法错误的是</w:t>
      </w:r>
    </w:p>
    <w:p w14:paraId="16A35054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36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360D1A7D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高盐腌制提高了细胞外渗透压使细胞脱水</w:t>
      </w:r>
    </w:p>
    <w:p w14:paraId="4293ADF8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其中微生物大多数属于耐盐或嗜盐微生物</w:t>
      </w:r>
    </w:p>
    <w:p w14:paraId="5B23F38B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发酵产生的乳酸可抑制杂菌生长强化防腐</w:t>
      </w:r>
    </w:p>
    <w:p w14:paraId="1E0F738E">
      <w:pPr>
        <w:spacing w:before="212" w:after="0" w:line="256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乳酸菌、酵母菌发酵过程中均可产生</w:t>
      </w:r>
      <w:r>
        <w:rPr>
          <w:rFonts w:ascii="Times New Roman"/>
          <w:color w:val="000000"/>
          <w:spacing w:val="0"/>
          <w:sz w:val="21"/>
        </w:rPr>
        <w:t xml:space="preserve"> CO</w:t>
      </w:r>
      <w:r>
        <w:rPr>
          <w:rFonts w:ascii="Times New Roman"/>
          <w:color w:val="000000"/>
          <w:spacing w:val="0"/>
          <w:sz w:val="21"/>
          <w:vertAlign w:val="subscript"/>
        </w:rPr>
        <w:t>2</w:t>
      </w:r>
    </w:p>
    <w:p w14:paraId="08D1FAE6">
      <w:pPr>
        <w:spacing w:before="21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15.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菊花的组织培养实现了从茎段到植株的转变。下列说法正确的是（</w:t>
      </w:r>
      <w:r>
        <w:rPr>
          <w:rFonts w:ascii="Times New Roman"/>
          <w:color w:val="000000"/>
          <w:spacing w:val="36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371DA97F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培养基、玻璃器皿和金属器具需进行干热灭菌</w:t>
      </w:r>
    </w:p>
    <w:p w14:paraId="0F82DC7D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诱导愈伤组织的培养基中，生长素与细胞分裂素的质量比大于</w:t>
      </w:r>
      <w:r>
        <w:rPr>
          <w:rFonts w:ascii="Times New Roman"/>
          <w:color w:val="000000"/>
          <w:spacing w:val="0"/>
          <w:sz w:val="21"/>
        </w:rPr>
        <w:t xml:space="preserve"> 1</w:t>
      </w:r>
    </w:p>
    <w:p w14:paraId="68BA9D6C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外植体茎段先脱分化形成愈伤组织，再诱导生芽</w:t>
      </w:r>
    </w:p>
    <w:p w14:paraId="6F8D01EF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愈伤组织后续分化培养过程一般不需要光照</w:t>
      </w:r>
    </w:p>
    <w:p w14:paraId="5F8A4FAA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16.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-5"/>
          <w:sz w:val="21"/>
        </w:rPr>
        <w:t>内含肽（</w:t>
      </w:r>
      <w:r>
        <w:rPr>
          <w:rFonts w:ascii="Times New Roman"/>
          <w:color w:val="000000"/>
          <w:spacing w:val="0"/>
          <w:sz w:val="21"/>
        </w:rPr>
        <w:t>Int</w:t>
      </w:r>
      <w:r>
        <w:rPr>
          <w:rFonts w:ascii="宋体" w:hAnsi="宋体" w:cs="宋体"/>
          <w:color w:val="000000"/>
          <w:spacing w:val="-1"/>
          <w:sz w:val="21"/>
        </w:rPr>
        <w:t>）可通过自我催化实现自我切除并无痕连接两侧肽链。构建编码</w:t>
      </w:r>
      <w:r>
        <w:rPr>
          <w:rFonts w:ascii="Times New Roman" w:hAnsi="Times New Roman" w:cs="Times New Roman"/>
          <w:color w:val="000000"/>
          <w:spacing w:val="0"/>
          <w:sz w:val="21"/>
        </w:rPr>
        <w:t>“</w:t>
      </w:r>
      <w:r>
        <w:rPr>
          <w:rFonts w:ascii="宋体" w:hAnsi="宋体" w:cs="宋体"/>
          <w:color w:val="000000"/>
          <w:spacing w:val="0"/>
          <w:sz w:val="21"/>
        </w:rPr>
        <w:t>内含肽</w:t>
      </w:r>
      <w:r>
        <w:rPr>
          <w:rFonts w:ascii="Times New Roman"/>
          <w:color w:val="000000"/>
          <w:spacing w:val="0"/>
          <w:sz w:val="21"/>
        </w:rPr>
        <w:t>+X</w:t>
      </w:r>
      <w:r>
        <w:rPr>
          <w:rFonts w:ascii="Times New Roman"/>
          <w:color w:val="000000"/>
          <w:spacing w:val="-5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蛋白</w:t>
      </w:r>
      <w:r>
        <w:rPr>
          <w:rFonts w:ascii="Times New Roman" w:hAnsi="Times New Roman" w:cs="Times New Roman"/>
          <w:color w:val="000000"/>
          <w:spacing w:val="0"/>
          <w:sz w:val="21"/>
        </w:rPr>
        <w:t>”</w:t>
      </w:r>
      <w:r>
        <w:rPr>
          <w:rFonts w:ascii="宋体" w:hAnsi="宋体" w:cs="宋体"/>
          <w:color w:val="000000"/>
          <w:spacing w:val="0"/>
          <w:sz w:val="21"/>
        </w:rPr>
        <w:t>和</w:t>
      </w:r>
      <w:r>
        <w:rPr>
          <w:rFonts w:ascii="Times New Roman" w:hAnsi="Times New Roman" w:cs="Times New Roman"/>
          <w:color w:val="000000"/>
          <w:spacing w:val="0"/>
          <w:sz w:val="21"/>
        </w:rPr>
        <w:t>“</w:t>
      </w:r>
      <w:r>
        <w:rPr>
          <w:rFonts w:ascii="宋体" w:hAnsi="宋体" w:cs="宋体"/>
          <w:color w:val="000000"/>
          <w:spacing w:val="0"/>
          <w:sz w:val="21"/>
        </w:rPr>
        <w:t>内含肽</w:t>
      </w:r>
    </w:p>
    <w:p w14:paraId="6E6AC682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 xml:space="preserve">+Y </w:t>
      </w:r>
      <w:r>
        <w:rPr>
          <w:rFonts w:ascii="宋体" w:hAnsi="宋体" w:cs="宋体"/>
          <w:color w:val="000000"/>
          <w:spacing w:val="0"/>
          <w:sz w:val="21"/>
        </w:rPr>
        <w:t>蛋白</w:t>
      </w:r>
      <w:r>
        <w:rPr>
          <w:rFonts w:ascii="Times New Roman" w:hAnsi="Times New Roman" w:cs="Times New Roman"/>
          <w:color w:val="000000"/>
          <w:spacing w:val="0"/>
          <w:sz w:val="21"/>
        </w:rPr>
        <w:t>”</w:t>
      </w:r>
      <w:r>
        <w:rPr>
          <w:rFonts w:ascii="宋体" w:hAnsi="宋体" w:cs="宋体"/>
          <w:color w:val="000000"/>
          <w:spacing w:val="0"/>
          <w:sz w:val="21"/>
        </w:rPr>
        <w:t>的基因，将其导入真核细胞表达后，内含肽自我切除生成</w:t>
      </w:r>
      <w:r>
        <w:rPr>
          <w:rFonts w:ascii="Times New Roman"/>
          <w:color w:val="000000"/>
          <w:spacing w:val="0"/>
          <w:sz w:val="21"/>
        </w:rPr>
        <w:t xml:space="preserve"> X+Y </w:t>
      </w:r>
      <w:r>
        <w:rPr>
          <w:rFonts w:ascii="宋体" w:hAnsi="宋体" w:cs="宋体"/>
          <w:color w:val="000000"/>
          <w:spacing w:val="0"/>
          <w:sz w:val="21"/>
        </w:rPr>
        <w:t>融合蛋白，如图。</w:t>
      </w:r>
    </w:p>
    <w:p w14:paraId="25BB1316">
      <w:pPr>
        <w:spacing w:before="204" w:after="0" w:line="243" w:lineRule="exact"/>
        <w:ind w:left="416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4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9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p w14:paraId="5FB6B6D5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27ABD940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6B46A888">
      <w:pPr>
        <w:sectPr>
          <w:pgSz w:w="11900" w:h="16840"/>
          <w:pgMar w:top="1527" w:right="100" w:bottom="0" w:left="1080" w:header="720" w:footer="720" w:gutter="0"/>
          <w:pgNumType w:start="1"/>
          <w:cols w:space="720" w:num="1"/>
          <w:docGrid w:linePitch="1" w:charSpace="0"/>
        </w:sectPr>
      </w:pPr>
    </w:p>
    <w:p w14:paraId="6A73B729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324DDD9C">
      <w:pPr>
        <w:spacing w:before="0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pict>
          <v:shape id="_x000015" o:spid="_x0000_s1041" o:spt="75" type="#_x0000_t75" style="position:absolute;left:0pt;margin-left:53pt;margin-top:66.55pt;height:185.85pt;width:414.6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7" o:title=""/>
            <o:lock v:ext="edit" aspectratio="t"/>
          </v:shape>
        </w:pict>
      </w:r>
      <w:r>
        <w:pict>
          <v:shape id="_x000016" o:spid="_x0000_s1042" o:spt="75" type="#_x0000_t75" style="position:absolute;left:0pt;margin-left:116.8pt;margin-top:769.7pt;height:2.75pt;width:2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3" o:title=""/>
            <o:lock v:ext="edit" aspectratio="t"/>
          </v:shape>
        </w:pict>
      </w:r>
      <w:r>
        <w:pict>
          <v:shape id="_x000017" o:spid="_x0000_s1043" o:spt="75" type="#_x0000_t75" style="position:absolute;left:0pt;margin-left:47pt;margin-top:416.25pt;height:97.3pt;width:342.6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8" o:title=""/>
            <o:lock v:ext="edit" aspectratio="t"/>
          </v:shape>
        </w:pict>
      </w:r>
      <w:r>
        <w:rPr>
          <w:rFonts w:ascii="宋体" w:hAnsi="宋体" w:cs="宋体"/>
          <w:color w:val="000000"/>
          <w:spacing w:val="0"/>
          <w:sz w:val="21"/>
        </w:rPr>
        <w:t>下列说法正确的是（</w:t>
      </w:r>
      <w:r>
        <w:rPr>
          <w:rFonts w:ascii="Times New Roman"/>
          <w:color w:val="000000"/>
          <w:spacing w:val="36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2B39F3F4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构建</w:t>
      </w:r>
      <w:r>
        <w:rPr>
          <w:rFonts w:ascii="Times New Roman"/>
          <w:color w:val="000000"/>
          <w:spacing w:val="0"/>
          <w:sz w:val="21"/>
        </w:rPr>
        <w:t xml:space="preserve"> X+Y </w:t>
      </w:r>
      <w:r>
        <w:rPr>
          <w:rFonts w:ascii="宋体" w:hAnsi="宋体" w:cs="宋体"/>
          <w:color w:val="000000"/>
          <w:spacing w:val="0"/>
          <w:sz w:val="21"/>
        </w:rPr>
        <w:t>融合蛋白基因导入细胞，会因碱基序列相互影响而使蛋白功能异常</w:t>
      </w:r>
    </w:p>
    <w:p w14:paraId="2AB66779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内含肽序列需嵌入</w:t>
      </w:r>
      <w:r>
        <w:rPr>
          <w:rFonts w:ascii="Times New Roman"/>
          <w:color w:val="000000"/>
          <w:spacing w:val="0"/>
          <w:sz w:val="21"/>
        </w:rPr>
        <w:t xml:space="preserve"> X </w:t>
      </w:r>
      <w:r>
        <w:rPr>
          <w:rFonts w:ascii="宋体" w:hAnsi="宋体" w:cs="宋体"/>
          <w:color w:val="000000"/>
          <w:spacing w:val="0"/>
          <w:sz w:val="21"/>
        </w:rPr>
        <w:t>蛋白的功能结构内，以保证获得的融合蛋白功能正常</w:t>
      </w:r>
    </w:p>
    <w:p w14:paraId="6C92E124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不同内含肽之间通过能匹配的结构相互识别，发挥特异性切除和连接作用</w:t>
      </w:r>
    </w:p>
    <w:p w14:paraId="3EC3A5B4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为</w:t>
      </w:r>
      <w:r>
        <w:rPr>
          <w:rFonts w:ascii="Times New Roman"/>
          <w:color w:val="000000"/>
          <w:spacing w:val="0"/>
          <w:sz w:val="21"/>
        </w:rPr>
        <w:t xml:space="preserve"> X+Y </w:t>
      </w:r>
      <w:r>
        <w:rPr>
          <w:rFonts w:ascii="宋体" w:hAnsi="宋体" w:cs="宋体"/>
          <w:color w:val="000000"/>
          <w:spacing w:val="0"/>
          <w:sz w:val="21"/>
        </w:rPr>
        <w:t>融合蛋白提供</w:t>
      </w:r>
      <w:r>
        <w:rPr>
          <w:rFonts w:ascii="Times New Roman" w:hAnsi="Times New Roman" w:cs="Times New Roman"/>
          <w:color w:val="000000"/>
          <w:spacing w:val="0"/>
          <w:sz w:val="21"/>
        </w:rPr>
        <w:t>“</w:t>
      </w:r>
      <w:r>
        <w:rPr>
          <w:rFonts w:ascii="宋体" w:hAnsi="宋体" w:cs="宋体"/>
          <w:color w:val="000000"/>
          <w:spacing w:val="0"/>
          <w:sz w:val="21"/>
        </w:rPr>
        <w:t>内含肽</w:t>
      </w:r>
      <w:r>
        <w:rPr>
          <w:rFonts w:ascii="Times New Roman"/>
          <w:color w:val="000000"/>
          <w:spacing w:val="0"/>
          <w:sz w:val="21"/>
        </w:rPr>
        <w:t>+</w:t>
      </w:r>
      <w:r>
        <w:rPr>
          <w:rFonts w:ascii="宋体" w:hAnsi="宋体" w:cs="宋体"/>
          <w:color w:val="000000"/>
          <w:spacing w:val="0"/>
          <w:sz w:val="21"/>
        </w:rPr>
        <w:t>某蛋白</w:t>
      </w:r>
      <w:r>
        <w:rPr>
          <w:rFonts w:ascii="Times New Roman" w:hAnsi="Times New Roman" w:cs="Times New Roman"/>
          <w:color w:val="000000"/>
          <w:spacing w:val="0"/>
          <w:sz w:val="21"/>
        </w:rPr>
        <w:t>”</w:t>
      </w:r>
      <w:r>
        <w:rPr>
          <w:rFonts w:ascii="宋体" w:hAnsi="宋体" w:cs="宋体"/>
          <w:color w:val="000000"/>
          <w:spacing w:val="0"/>
          <w:sz w:val="21"/>
        </w:rPr>
        <w:t>，可赋予</w:t>
      </w:r>
      <w:r>
        <w:rPr>
          <w:rFonts w:ascii="Times New Roman"/>
          <w:color w:val="000000"/>
          <w:spacing w:val="0"/>
          <w:sz w:val="21"/>
        </w:rPr>
        <w:t xml:space="preserve"> X+Y </w:t>
      </w:r>
      <w:r>
        <w:rPr>
          <w:rFonts w:ascii="宋体" w:hAnsi="宋体" w:cs="宋体"/>
          <w:color w:val="000000"/>
          <w:spacing w:val="0"/>
          <w:sz w:val="21"/>
        </w:rPr>
        <w:t>融合蛋白新的结构</w:t>
      </w:r>
    </w:p>
    <w:p w14:paraId="236BF557">
      <w:pPr>
        <w:spacing w:before="209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 w:hAnsi="宋体" w:cs="宋体"/>
          <w:color w:val="000000"/>
          <w:spacing w:val="2"/>
          <w:sz w:val="24"/>
        </w:rPr>
        <w:t>二、非选择题：本题共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5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宋体" w:hAnsi="宋体" w:cs="宋体"/>
          <w:color w:val="000000"/>
          <w:spacing w:val="3"/>
          <w:sz w:val="24"/>
        </w:rPr>
        <w:t>小题，共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52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宋体" w:hAnsi="宋体" w:cs="宋体"/>
          <w:color w:val="000000"/>
          <w:spacing w:val="0"/>
          <w:sz w:val="24"/>
        </w:rPr>
        <w:t>分。</w:t>
      </w:r>
    </w:p>
    <w:p w14:paraId="684CBEF2">
      <w:pPr>
        <w:spacing w:before="209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17.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研究人员使用人工气候室探究温度对某品种水稻产量的影响，实验结果如下表。</w:t>
      </w:r>
    </w:p>
    <w:p w14:paraId="2B5E2F9E">
      <w:pPr>
        <w:spacing w:before="309" w:after="0" w:line="246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新宋体" w:hAnsi="新宋体" w:cs="新宋体"/>
          <w:color w:val="000000"/>
          <w:spacing w:val="0"/>
          <w:sz w:val="21"/>
        </w:rPr>
        <w:t>温度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新宋体" w:hAnsi="新宋体" w:cs="新宋体"/>
          <w:color w:val="000000"/>
          <w:spacing w:val="0"/>
          <w:sz w:val="21"/>
        </w:rPr>
        <w:t>℃</w:t>
      </w:r>
      <w:r>
        <w:rPr>
          <w:rFonts w:ascii="Times New Roman"/>
          <w:color w:val="000000"/>
          <w:spacing w:val="3221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28</w:t>
      </w:r>
      <w:r>
        <w:rPr>
          <w:rFonts w:ascii="Times New Roman"/>
          <w:color w:val="000000"/>
          <w:spacing w:val="72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34</w:t>
      </w:r>
      <w:r>
        <w:rPr>
          <w:rFonts w:ascii="Times New Roman"/>
          <w:color w:val="000000"/>
          <w:spacing w:val="593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38</w:t>
      </w:r>
    </w:p>
    <w:p w14:paraId="73CC44DE">
      <w:pPr>
        <w:spacing w:before="360" w:after="0" w:line="265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新宋体" w:hAnsi="新宋体" w:cs="新宋体"/>
          <w:color w:val="000000"/>
          <w:spacing w:val="0"/>
          <w:sz w:val="21"/>
        </w:rPr>
        <w:t>光照下</w:t>
      </w:r>
      <w:r>
        <w:rPr>
          <w:rFonts w:ascii="Times New Roman"/>
          <w:color w:val="000000"/>
          <w:spacing w:val="0"/>
          <w:sz w:val="21"/>
        </w:rPr>
        <w:t xml:space="preserve"> CO</w:t>
      </w:r>
      <w:r>
        <w:rPr>
          <w:rFonts w:ascii="Times New Roman"/>
          <w:color w:val="000000"/>
          <w:spacing w:val="0"/>
          <w:sz w:val="21"/>
          <w:vertAlign w:val="subscript"/>
        </w:rPr>
        <w:t>2</w:t>
      </w:r>
      <w:r>
        <w:rPr>
          <w:rFonts w:ascii="Times New Roman"/>
          <w:color w:val="000000"/>
          <w:spacing w:val="-2"/>
          <w:sz w:val="21"/>
          <w:vertAlign w:val="subscript"/>
        </w:rPr>
        <w:t xml:space="preserve"> </w:t>
      </w:r>
      <w:r>
        <w:rPr>
          <w:rFonts w:ascii="新宋体" w:hAnsi="新宋体" w:cs="新宋体"/>
          <w:color w:val="000000"/>
          <w:spacing w:val="0"/>
          <w:sz w:val="21"/>
        </w:rPr>
        <w:t>吸收速率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新宋体" w:hAnsi="新宋体" w:cs="新宋体"/>
          <w:color w:val="000000"/>
          <w:spacing w:val="0"/>
          <w:sz w:val="21"/>
        </w:rPr>
        <w:t>（</w:t>
      </w:r>
      <w:r>
        <w:rPr>
          <w:rFonts w:ascii="Times New Roman" w:hAnsi="Times New Roman" w:cs="Times New Roman"/>
          <w:color w:val="000000"/>
          <w:spacing w:val="0"/>
          <w:sz w:val="21"/>
        </w:rPr>
        <w:t>μmol·m</w:t>
      </w:r>
      <w:r>
        <w:rPr>
          <w:rFonts w:ascii="Times New Roman"/>
          <w:color w:val="000000"/>
          <w:spacing w:val="0"/>
          <w:sz w:val="23"/>
          <w:vertAlign w:val="superscript"/>
        </w:rPr>
        <w:t>-2</w:t>
      </w:r>
      <w:r>
        <w:rPr>
          <w:rFonts w:ascii="Times New Roman" w:hAnsi="Times New Roman" w:cs="Times New Roman"/>
          <w:color w:val="000000"/>
          <w:spacing w:val="0"/>
          <w:sz w:val="21"/>
        </w:rPr>
        <w:t>·s</w:t>
      </w:r>
      <w:r>
        <w:rPr>
          <w:rFonts w:ascii="Times New Roman"/>
          <w:color w:val="000000"/>
          <w:spacing w:val="0"/>
          <w:sz w:val="23"/>
          <w:vertAlign w:val="superscript"/>
        </w:rPr>
        <w:t>-1</w:t>
      </w:r>
      <w:r>
        <w:rPr>
          <w:rFonts w:ascii="新宋体" w:hAnsi="新宋体" w:cs="新宋体"/>
          <w:color w:val="000000"/>
          <w:spacing w:val="0"/>
          <w:sz w:val="21"/>
        </w:rPr>
        <w:t>）</w:t>
      </w:r>
      <w:r>
        <w:rPr>
          <w:rFonts w:ascii="Times New Roman"/>
          <w:color w:val="000000"/>
          <w:spacing w:val="422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22.52</w:t>
      </w:r>
      <w:r>
        <w:rPr>
          <w:rFonts w:ascii="Times New Roman"/>
          <w:color w:val="000000"/>
          <w:spacing w:val="465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23.41</w:t>
      </w:r>
      <w:r>
        <w:rPr>
          <w:rFonts w:ascii="Times New Roman"/>
          <w:color w:val="000000"/>
          <w:spacing w:val="330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24.15</w:t>
      </w:r>
    </w:p>
    <w:p w14:paraId="483E1EBB">
      <w:pPr>
        <w:spacing w:before="336" w:after="0" w:line="33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新宋体" w:hAnsi="新宋体" w:cs="新宋体"/>
          <w:color w:val="000000"/>
          <w:spacing w:val="0"/>
          <w:sz w:val="21"/>
        </w:rPr>
        <w:t>黑暗下</w:t>
      </w:r>
      <w:r>
        <w:rPr>
          <w:rFonts w:ascii="Times New Roman"/>
          <w:color w:val="000000"/>
          <w:spacing w:val="0"/>
          <w:sz w:val="21"/>
        </w:rPr>
        <w:t xml:space="preserve"> CO</w:t>
      </w:r>
      <w:r>
        <w:rPr>
          <w:rFonts w:ascii="Times New Roman"/>
          <w:color w:val="000000"/>
          <w:spacing w:val="0"/>
          <w:sz w:val="21"/>
          <w:vertAlign w:val="subscript"/>
        </w:rPr>
        <w:t>2</w:t>
      </w:r>
      <w:r>
        <w:rPr>
          <w:rFonts w:ascii="Times New Roman"/>
          <w:color w:val="000000"/>
          <w:spacing w:val="-2"/>
          <w:sz w:val="21"/>
          <w:vertAlign w:val="subscript"/>
        </w:rPr>
        <w:t xml:space="preserve"> </w:t>
      </w:r>
      <w:r>
        <w:rPr>
          <w:rFonts w:ascii="新宋体" w:hAnsi="新宋体" w:cs="新宋体"/>
          <w:color w:val="000000"/>
          <w:spacing w:val="0"/>
          <w:sz w:val="21"/>
        </w:rPr>
        <w:t>释放速率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新宋体" w:hAnsi="新宋体" w:cs="新宋体"/>
          <w:color w:val="000000"/>
          <w:spacing w:val="0"/>
          <w:sz w:val="21"/>
        </w:rPr>
        <w:t>（</w:t>
      </w:r>
      <w:r>
        <w:rPr>
          <w:rFonts w:ascii="Times New Roman" w:hAnsi="Times New Roman" w:cs="Times New Roman"/>
          <w:color w:val="000000"/>
          <w:spacing w:val="0"/>
          <w:sz w:val="21"/>
        </w:rPr>
        <w:t>μmol</w:t>
      </w:r>
      <w:r>
        <w:rPr>
          <w:rFonts w:ascii="Lucida Sans Unicode" w:hAnsi="Lucida Sans Unicode" w:cs="Lucida Sans Unicode"/>
          <w:color w:val="000000"/>
          <w:spacing w:val="5"/>
          <w:sz w:val="21"/>
        </w:rPr>
        <w:t>⋅</w:t>
      </w:r>
      <w:r>
        <w:rPr>
          <w:rFonts w:ascii="Times New Roman"/>
          <w:color w:val="000000"/>
          <w:spacing w:val="0"/>
          <w:sz w:val="21"/>
        </w:rPr>
        <w:t>m</w:t>
      </w:r>
      <w:r>
        <w:rPr>
          <w:rFonts w:ascii="Times New Roman"/>
          <w:color w:val="000000"/>
          <w:spacing w:val="0"/>
          <w:sz w:val="23"/>
          <w:vertAlign w:val="superscript"/>
        </w:rPr>
        <w:t>-2</w:t>
      </w:r>
      <w:r>
        <w:rPr>
          <w:rFonts w:ascii="Times New Roman" w:hAnsi="Times New Roman" w:cs="Times New Roman"/>
          <w:color w:val="000000"/>
          <w:spacing w:val="0"/>
          <w:sz w:val="21"/>
        </w:rPr>
        <w:t>·s</w:t>
      </w:r>
      <w:r>
        <w:rPr>
          <w:rFonts w:ascii="Times New Roman"/>
          <w:color w:val="000000"/>
          <w:spacing w:val="0"/>
          <w:sz w:val="23"/>
          <w:vertAlign w:val="superscript"/>
        </w:rPr>
        <w:t>-1</w:t>
      </w:r>
      <w:r>
        <w:rPr>
          <w:rFonts w:ascii="新宋体" w:hAnsi="新宋体" w:cs="新宋体"/>
          <w:color w:val="000000"/>
          <w:spacing w:val="0"/>
          <w:sz w:val="21"/>
        </w:rPr>
        <w:t>）</w:t>
      </w:r>
      <w:r>
        <w:rPr>
          <w:rFonts w:ascii="Times New Roman"/>
          <w:color w:val="000000"/>
          <w:spacing w:val="393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3.26</w:t>
      </w:r>
      <w:r>
        <w:rPr>
          <w:rFonts w:ascii="Times New Roman"/>
          <w:color w:val="000000"/>
          <w:spacing w:val="570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4.56</w:t>
      </w:r>
      <w:r>
        <w:rPr>
          <w:rFonts w:ascii="Times New Roman"/>
          <w:color w:val="000000"/>
          <w:spacing w:val="435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5.59</w:t>
      </w:r>
    </w:p>
    <w:p w14:paraId="64FAEE17">
      <w:pPr>
        <w:spacing w:before="27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回答下列问题：</w:t>
      </w:r>
    </w:p>
    <w:p w14:paraId="0F7348BF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1</w:t>
      </w:r>
      <w:r>
        <w:rPr>
          <w:rFonts w:ascii="宋体" w:hAnsi="宋体" w:cs="宋体"/>
          <w:color w:val="000000"/>
          <w:spacing w:val="0"/>
          <w:sz w:val="21"/>
        </w:rPr>
        <w:t>）水稻叶绿体中吸收光能的色素分布在</w:t>
      </w:r>
      <w:r>
        <w:rPr>
          <w:rFonts w:ascii="Times New Roman"/>
          <w:color w:val="000000"/>
          <w:spacing w:val="0"/>
          <w:sz w:val="21"/>
        </w:rPr>
        <w:t>________</w:t>
      </w:r>
      <w:r>
        <w:rPr>
          <w:rFonts w:ascii="宋体" w:hAnsi="宋体" w:cs="宋体"/>
          <w:color w:val="000000"/>
          <w:spacing w:val="0"/>
          <w:sz w:val="21"/>
        </w:rPr>
        <w:t>上。光能被吸收后转化为</w:t>
      </w:r>
      <w:r>
        <w:rPr>
          <w:rFonts w:ascii="Times New Roman"/>
          <w:color w:val="000000"/>
          <w:spacing w:val="0"/>
          <w:sz w:val="21"/>
        </w:rPr>
        <w:t>________</w:t>
      </w:r>
      <w:r>
        <w:rPr>
          <w:rFonts w:ascii="宋体" w:hAnsi="宋体" w:cs="宋体"/>
          <w:color w:val="000000"/>
          <w:spacing w:val="0"/>
          <w:sz w:val="21"/>
        </w:rPr>
        <w:t>储存在</w:t>
      </w:r>
      <w:r>
        <w:rPr>
          <w:rFonts w:ascii="Times New Roman"/>
          <w:color w:val="000000"/>
          <w:spacing w:val="0"/>
          <w:sz w:val="21"/>
        </w:rPr>
        <w:t xml:space="preserve"> NADPH </w:t>
      </w:r>
      <w:r>
        <w:rPr>
          <w:rFonts w:ascii="宋体" w:hAnsi="宋体" w:cs="宋体"/>
          <w:color w:val="000000"/>
          <w:spacing w:val="0"/>
          <w:sz w:val="21"/>
        </w:rPr>
        <w:t>和</w:t>
      </w:r>
    </w:p>
    <w:p w14:paraId="6BB68FD4">
      <w:pPr>
        <w:spacing w:before="212" w:after="0" w:line="256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-8"/>
          <w:sz w:val="21"/>
        </w:rPr>
        <w:t>ATP</w:t>
      </w:r>
      <w:r>
        <w:rPr>
          <w:rFonts w:ascii="Times New Roman"/>
          <w:color w:val="000000"/>
          <w:spacing w:val="7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中参与暗反应。暗反应将</w:t>
      </w:r>
      <w:r>
        <w:rPr>
          <w:rFonts w:ascii="Times New Roman"/>
          <w:color w:val="000000"/>
          <w:spacing w:val="0"/>
          <w:sz w:val="21"/>
        </w:rPr>
        <w:t xml:space="preserve"> CO</w:t>
      </w:r>
      <w:r>
        <w:rPr>
          <w:rFonts w:ascii="Times New Roman"/>
          <w:color w:val="000000"/>
          <w:spacing w:val="0"/>
          <w:sz w:val="21"/>
          <w:vertAlign w:val="subscript"/>
        </w:rPr>
        <w:t>2</w:t>
      </w:r>
      <w:r>
        <w:rPr>
          <w:rFonts w:ascii="Times New Roman"/>
          <w:color w:val="000000"/>
          <w:spacing w:val="-2"/>
          <w:sz w:val="21"/>
          <w:vertAlign w:val="subscript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转化为储存能量的</w:t>
      </w:r>
      <w:r>
        <w:rPr>
          <w:rFonts w:ascii="Times New Roman"/>
          <w:color w:val="000000"/>
          <w:spacing w:val="0"/>
          <w:sz w:val="21"/>
        </w:rPr>
        <w:t>________</w:t>
      </w:r>
      <w:r>
        <w:rPr>
          <w:rFonts w:ascii="宋体" w:hAnsi="宋体" w:cs="宋体"/>
          <w:color w:val="000000"/>
          <w:spacing w:val="0"/>
          <w:sz w:val="21"/>
        </w:rPr>
        <w:t>，部分</w:t>
      </w:r>
      <w:r>
        <w:rPr>
          <w:rFonts w:ascii="Times New Roman"/>
          <w:color w:val="000000"/>
          <w:spacing w:val="0"/>
          <w:sz w:val="21"/>
        </w:rPr>
        <w:t xml:space="preserve"> CO</w:t>
      </w:r>
      <w:r>
        <w:rPr>
          <w:rFonts w:ascii="Times New Roman"/>
          <w:color w:val="000000"/>
          <w:spacing w:val="0"/>
          <w:sz w:val="21"/>
          <w:vertAlign w:val="subscript"/>
        </w:rPr>
        <w:t>2</w:t>
      </w:r>
      <w:r>
        <w:rPr>
          <w:rFonts w:ascii="Times New Roman"/>
          <w:color w:val="000000"/>
          <w:spacing w:val="-2"/>
          <w:sz w:val="21"/>
          <w:vertAlign w:val="subscript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来自细胞呼吸。细胞中产生</w:t>
      </w:r>
      <w:r>
        <w:rPr>
          <w:rFonts w:ascii="Times New Roman"/>
          <w:color w:val="000000"/>
          <w:spacing w:val="0"/>
          <w:sz w:val="21"/>
        </w:rPr>
        <w:t xml:space="preserve"> CO</w:t>
      </w:r>
      <w:r>
        <w:rPr>
          <w:rFonts w:ascii="Times New Roman"/>
          <w:color w:val="000000"/>
          <w:spacing w:val="0"/>
          <w:sz w:val="21"/>
          <w:vertAlign w:val="subscript"/>
        </w:rPr>
        <w:t>2</w:t>
      </w:r>
    </w:p>
    <w:p w14:paraId="7C3B749E">
      <w:pPr>
        <w:spacing w:before="21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的场所包括</w:t>
      </w:r>
      <w:r>
        <w:rPr>
          <w:rFonts w:ascii="Times New Roman"/>
          <w:color w:val="000000"/>
          <w:spacing w:val="0"/>
          <w:sz w:val="21"/>
        </w:rPr>
        <w:t>________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6E6D3EBC">
      <w:pPr>
        <w:spacing w:before="212" w:after="0" w:line="256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2</w:t>
      </w:r>
      <w:r>
        <w:rPr>
          <w:rFonts w:ascii="宋体" w:hAnsi="宋体" w:cs="宋体"/>
          <w:color w:val="000000"/>
          <w:spacing w:val="0"/>
          <w:sz w:val="21"/>
        </w:rPr>
        <w:t>）在实验设置的三个温度下，水稻固定</w:t>
      </w:r>
      <w:r>
        <w:rPr>
          <w:rFonts w:ascii="Times New Roman"/>
          <w:color w:val="000000"/>
          <w:spacing w:val="0"/>
          <w:sz w:val="21"/>
        </w:rPr>
        <w:t xml:space="preserve"> CO</w:t>
      </w:r>
      <w:r>
        <w:rPr>
          <w:rFonts w:ascii="Times New Roman"/>
          <w:color w:val="000000"/>
          <w:spacing w:val="0"/>
          <w:sz w:val="21"/>
          <w:vertAlign w:val="subscript"/>
        </w:rPr>
        <w:t>2</w:t>
      </w:r>
      <w:r>
        <w:rPr>
          <w:rFonts w:ascii="Times New Roman"/>
          <w:color w:val="000000"/>
          <w:spacing w:val="-2"/>
          <w:sz w:val="21"/>
          <w:vertAlign w:val="subscript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速率最高的是</w:t>
      </w:r>
      <w:r>
        <w:rPr>
          <w:rFonts w:ascii="Times New Roman"/>
          <w:color w:val="000000"/>
          <w:spacing w:val="0"/>
          <w:sz w:val="21"/>
        </w:rPr>
        <w:t>________</w:t>
      </w:r>
      <w:r>
        <w:rPr>
          <w:rFonts w:ascii="新宋体" w:hAnsi="新宋体" w:cs="新宋体"/>
          <w:color w:val="000000"/>
          <w:spacing w:val="5"/>
          <w:sz w:val="21"/>
        </w:rPr>
        <w:t>℃</w:t>
      </w:r>
      <w:r>
        <w:rPr>
          <w:rFonts w:ascii="宋体" w:hAnsi="宋体" w:cs="宋体"/>
          <w:color w:val="000000"/>
          <w:spacing w:val="0"/>
          <w:sz w:val="21"/>
        </w:rPr>
        <w:t>，理由是</w:t>
      </w:r>
      <w:r>
        <w:rPr>
          <w:rFonts w:ascii="Times New Roman"/>
          <w:color w:val="000000"/>
          <w:spacing w:val="0"/>
          <w:sz w:val="21"/>
        </w:rPr>
        <w:t>________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6CD49A11">
      <w:pPr>
        <w:spacing w:before="21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3</w:t>
      </w:r>
      <w:r>
        <w:rPr>
          <w:rFonts w:ascii="宋体" w:hAnsi="宋体" w:cs="宋体"/>
          <w:color w:val="000000"/>
          <w:spacing w:val="-23"/>
          <w:sz w:val="21"/>
        </w:rPr>
        <w:t>）某地持续高温（</w:t>
      </w:r>
      <w:r>
        <w:rPr>
          <w:rFonts w:ascii="Times New Roman"/>
          <w:color w:val="000000"/>
          <w:spacing w:val="0"/>
          <w:sz w:val="21"/>
        </w:rPr>
        <w:t>34~38</w:t>
      </w:r>
      <w:r>
        <w:rPr>
          <w:rFonts w:ascii="新宋体" w:hAnsi="新宋体" w:cs="新宋体"/>
          <w:color w:val="000000"/>
          <w:spacing w:val="5"/>
          <w:sz w:val="21"/>
        </w:rPr>
        <w:t>℃</w:t>
      </w:r>
      <w:r>
        <w:rPr>
          <w:rFonts w:ascii="宋体" w:hAnsi="宋体" w:cs="宋体"/>
          <w:color w:val="000000"/>
          <w:spacing w:val="-12"/>
          <w:sz w:val="21"/>
        </w:rPr>
        <w:t>）伴随干燥天气，此时，在大田生产中水稻的光合速率会降低，其原因是</w:t>
      </w:r>
      <w:r>
        <w:rPr>
          <w:rFonts w:ascii="Times New Roman"/>
          <w:color w:val="000000"/>
          <w:spacing w:val="0"/>
          <w:sz w:val="21"/>
        </w:rPr>
        <w:t>________</w:t>
      </w:r>
    </w:p>
    <w:p w14:paraId="2C281EA6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5D84ED64">
      <w:pPr>
        <w:spacing w:before="223" w:after="0" w:line="256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18.</w:t>
      </w:r>
      <w:r>
        <w:rPr>
          <w:rFonts w:ascii="Times New Roman"/>
          <w:color w:val="000000"/>
          <w:spacing w:val="54"/>
          <w:sz w:val="21"/>
        </w:rPr>
        <w:t xml:space="preserve"> </w:t>
      </w:r>
      <w:r>
        <w:rPr>
          <w:rFonts w:ascii="宋体" w:hAnsi="宋体" w:cs="宋体"/>
          <w:color w:val="000000"/>
          <w:spacing w:val="-1"/>
          <w:sz w:val="21"/>
        </w:rPr>
        <w:t>研究人员在水稻辐射诱变群体中筛选到一株黄叶植株（突变型），将其与绿叶植株（野生型）杂交，</w:t>
      </w:r>
      <w:r>
        <w:rPr>
          <w:rFonts w:ascii="Times New Roman"/>
          <w:color w:val="000000"/>
          <w:spacing w:val="0"/>
          <w:sz w:val="21"/>
        </w:rPr>
        <w:t>F</w:t>
      </w:r>
      <w:r>
        <w:rPr>
          <w:rFonts w:ascii="Times New Roman"/>
          <w:color w:val="000000"/>
          <w:spacing w:val="0"/>
          <w:sz w:val="21"/>
          <w:vertAlign w:val="subscript"/>
        </w:rPr>
        <w:t>1</w:t>
      </w:r>
    </w:p>
    <w:p w14:paraId="173D278A">
      <w:pPr>
        <w:spacing w:before="199" w:after="0" w:line="256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全部为绿叶；</w:t>
      </w:r>
      <w:r>
        <w:rPr>
          <w:rFonts w:ascii="Times New Roman"/>
          <w:color w:val="000000"/>
          <w:spacing w:val="0"/>
          <w:sz w:val="21"/>
        </w:rPr>
        <w:t>F</w:t>
      </w:r>
      <w:r>
        <w:rPr>
          <w:rFonts w:ascii="Times New Roman"/>
          <w:color w:val="000000"/>
          <w:spacing w:val="0"/>
          <w:sz w:val="21"/>
          <w:vertAlign w:val="subscript"/>
        </w:rPr>
        <w:t>1</w:t>
      </w:r>
      <w:r>
        <w:rPr>
          <w:rFonts w:ascii="Times New Roman"/>
          <w:color w:val="000000"/>
          <w:spacing w:val="-2"/>
          <w:sz w:val="21"/>
          <w:vertAlign w:val="subscript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自交，</w:t>
      </w:r>
      <w:r>
        <w:rPr>
          <w:rFonts w:ascii="Times New Roman"/>
          <w:color w:val="000000"/>
          <w:spacing w:val="0"/>
          <w:sz w:val="21"/>
        </w:rPr>
        <w:t>F</w:t>
      </w:r>
      <w:r>
        <w:rPr>
          <w:rFonts w:ascii="Times New Roman"/>
          <w:color w:val="000000"/>
          <w:spacing w:val="0"/>
          <w:sz w:val="21"/>
          <w:vertAlign w:val="subscript"/>
        </w:rPr>
        <w:t>2</w:t>
      </w:r>
      <w:r>
        <w:rPr>
          <w:rFonts w:ascii="Times New Roman"/>
          <w:color w:val="000000"/>
          <w:spacing w:val="-2"/>
          <w:sz w:val="21"/>
          <w:vertAlign w:val="subscript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中绿叶</w:t>
      </w:r>
      <w:r>
        <w:rPr>
          <w:rFonts w:ascii="Times New Roman"/>
          <w:color w:val="000000"/>
          <w:spacing w:val="0"/>
          <w:sz w:val="21"/>
        </w:rPr>
        <w:t xml:space="preserve"> 196 </w:t>
      </w:r>
      <w:r>
        <w:rPr>
          <w:rFonts w:ascii="宋体" w:hAnsi="宋体" w:cs="宋体"/>
          <w:color w:val="000000"/>
          <w:spacing w:val="0"/>
          <w:sz w:val="21"/>
        </w:rPr>
        <w:t>株，黄叶</w:t>
      </w:r>
      <w:r>
        <w:rPr>
          <w:rFonts w:ascii="Times New Roman"/>
          <w:color w:val="000000"/>
          <w:spacing w:val="0"/>
          <w:sz w:val="21"/>
        </w:rPr>
        <w:t xml:space="preserve"> 63 </w:t>
      </w:r>
      <w:r>
        <w:rPr>
          <w:rFonts w:ascii="宋体" w:hAnsi="宋体" w:cs="宋体"/>
          <w:color w:val="000000"/>
          <w:spacing w:val="0"/>
          <w:sz w:val="21"/>
        </w:rPr>
        <w:t>株。回答下列问题：</w:t>
      </w:r>
    </w:p>
    <w:p w14:paraId="73D9F044">
      <w:pPr>
        <w:spacing w:before="199" w:after="0" w:line="256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1</w:t>
      </w:r>
      <w:r>
        <w:rPr>
          <w:rFonts w:ascii="宋体" w:hAnsi="宋体" w:cs="宋体"/>
          <w:color w:val="000000"/>
          <w:spacing w:val="0"/>
          <w:sz w:val="21"/>
        </w:rPr>
        <w:t>）水稻叶色性状中，隐性性状为</w:t>
      </w:r>
      <w:r>
        <w:rPr>
          <w:rFonts w:ascii="Times New Roman"/>
          <w:color w:val="000000"/>
          <w:spacing w:val="0"/>
          <w:sz w:val="21"/>
        </w:rPr>
        <w:t>________</w:t>
      </w:r>
      <w:r>
        <w:rPr>
          <w:rFonts w:ascii="宋体" w:hAnsi="宋体" w:cs="宋体"/>
          <w:color w:val="000000"/>
          <w:spacing w:val="0"/>
          <w:sz w:val="21"/>
        </w:rPr>
        <w:t>。让</w:t>
      </w:r>
      <w:r>
        <w:rPr>
          <w:rFonts w:ascii="Times New Roman"/>
          <w:color w:val="000000"/>
          <w:spacing w:val="0"/>
          <w:sz w:val="21"/>
        </w:rPr>
        <w:t xml:space="preserve"> F</w:t>
      </w:r>
      <w:r>
        <w:rPr>
          <w:rFonts w:ascii="Times New Roman"/>
          <w:color w:val="000000"/>
          <w:spacing w:val="0"/>
          <w:sz w:val="21"/>
          <w:vertAlign w:val="subscript"/>
        </w:rPr>
        <w:t>2</w:t>
      </w:r>
      <w:r>
        <w:rPr>
          <w:rFonts w:ascii="Times New Roman"/>
          <w:color w:val="000000"/>
          <w:spacing w:val="-2"/>
          <w:sz w:val="21"/>
          <w:vertAlign w:val="subscript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中的绿叶植株全部自交，后代表型及比例为</w:t>
      </w:r>
      <w:r>
        <w:rPr>
          <w:rFonts w:ascii="Times New Roman"/>
          <w:color w:val="000000"/>
          <w:spacing w:val="0"/>
          <w:sz w:val="21"/>
        </w:rPr>
        <w:t>________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3BF1A5A5">
      <w:pPr>
        <w:spacing w:before="199" w:after="0" w:line="256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2</w:t>
      </w:r>
      <w:r>
        <w:rPr>
          <w:rFonts w:ascii="宋体" w:hAnsi="宋体" w:cs="宋体"/>
          <w:color w:val="000000"/>
          <w:spacing w:val="0"/>
          <w:sz w:val="21"/>
        </w:rPr>
        <w:t>）基因组分析发现，突变型的基因</w:t>
      </w:r>
      <w:r>
        <w:rPr>
          <w:rFonts w:ascii="Times New Roman"/>
          <w:color w:val="000000"/>
          <w:spacing w:val="0"/>
          <w:sz w:val="21"/>
        </w:rPr>
        <w:t xml:space="preserve"> Y</w:t>
      </w:r>
      <w:r>
        <w:rPr>
          <w:rFonts w:ascii="Times New Roman"/>
          <w:color w:val="000000"/>
          <w:spacing w:val="0"/>
          <w:sz w:val="21"/>
          <w:vertAlign w:val="subscript"/>
        </w:rPr>
        <w:t>1</w:t>
      </w:r>
      <w:r>
        <w:rPr>
          <w:rFonts w:ascii="Times New Roman"/>
          <w:color w:val="000000"/>
          <w:spacing w:val="-2"/>
          <w:sz w:val="21"/>
          <w:vertAlign w:val="subscript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的序列上有</w:t>
      </w:r>
      <w:r>
        <w:rPr>
          <w:rFonts w:ascii="Times New Roman"/>
          <w:color w:val="000000"/>
          <w:spacing w:val="0"/>
          <w:sz w:val="21"/>
        </w:rPr>
        <w:t xml:space="preserve"> 1 </w:t>
      </w:r>
      <w:r>
        <w:rPr>
          <w:rFonts w:ascii="宋体" w:hAnsi="宋体" w:cs="宋体"/>
          <w:color w:val="000000"/>
          <w:spacing w:val="0"/>
          <w:sz w:val="21"/>
        </w:rPr>
        <w:t>个碱基发生缺失（图</w:t>
      </w:r>
      <w:r>
        <w:rPr>
          <w:rFonts w:ascii="Times New Roman"/>
          <w:color w:val="000000"/>
          <w:spacing w:val="0"/>
          <w:sz w:val="21"/>
        </w:rPr>
        <w:t xml:space="preserve"> a</w:t>
      </w:r>
      <w:r>
        <w:rPr>
          <w:rFonts w:ascii="宋体" w:hAnsi="宋体" w:cs="宋体"/>
          <w:color w:val="000000"/>
          <w:spacing w:val="-13"/>
          <w:sz w:val="21"/>
        </w:rPr>
        <w:t>）。起始密码子：</w:t>
      </w:r>
      <w:r>
        <w:rPr>
          <w:rFonts w:ascii="Times New Roman"/>
          <w:color w:val="000000"/>
          <w:spacing w:val="0"/>
          <w:sz w:val="21"/>
        </w:rPr>
        <w:t>AUG</w:t>
      </w:r>
      <w:r>
        <w:rPr>
          <w:rFonts w:ascii="宋体" w:hAnsi="宋体" w:cs="宋体"/>
          <w:color w:val="000000"/>
          <w:spacing w:val="0"/>
          <w:sz w:val="21"/>
        </w:rPr>
        <w:t>；终止</w:t>
      </w:r>
    </w:p>
    <w:p w14:paraId="247DF89A">
      <w:pPr>
        <w:spacing w:before="53" w:after="0" w:line="243" w:lineRule="exact"/>
        <w:ind w:left="416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5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9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p w14:paraId="40A1AE48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380F51BE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420997D9">
      <w:pPr>
        <w:sectPr>
          <w:pgSz w:w="11900" w:h="16840"/>
          <w:pgMar w:top="5198" w:right="100" w:bottom="0" w:left="1080" w:header="720" w:footer="720" w:gutter="0"/>
          <w:pgNumType w:start="1"/>
          <w:cols w:space="720" w:num="1"/>
          <w:docGrid w:linePitch="1" w:charSpace="0"/>
        </w:sectPr>
      </w:pPr>
    </w:p>
    <w:p w14:paraId="43C35147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bookmarkStart w:id="0" w:name="_GoBack"/>
      <w:bookmarkEnd w:id="0"/>
    </w:p>
    <w:p w14:paraId="1ADDC5C0">
      <w:pPr>
        <w:spacing w:before="0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pict>
          <v:shape id="_x000018" o:spid="_x0000_s1044" o:spt="75" type="#_x0000_t75" style="position:absolute;left:0pt;margin-left:404.1pt;margin-top:72.55pt;height:2.75pt;width:2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3" o:title=""/>
            <o:lock v:ext="edit" aspectratio="t"/>
          </v:shape>
        </w:pict>
      </w:r>
      <w:r>
        <w:pict>
          <v:shape id="_x000019" o:spid="_x0000_s1045" o:spt="75" type="#_x0000_t75" style="position:absolute;left:0pt;margin-left:53pt;margin-top:381pt;height:275.85pt;width:268.3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9" o:title=""/>
            <o:lock v:ext="edit" aspectratio="t"/>
          </v:shape>
        </w:pict>
      </w:r>
      <w:r>
        <w:pict>
          <v:shape id="_x000020" o:spid="_x0000_s1046" o:spt="75" type="#_x0000_t75" style="position:absolute;left:0pt;margin-left:116.8pt;margin-top:769.7pt;height:2.75pt;width:2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3" o:title=""/>
            <o:lock v:ext="edit" aspectratio="t"/>
          </v:shape>
        </w:pict>
      </w:r>
      <w:r>
        <w:pict>
          <v:shape id="_x000021" o:spid="_x0000_s1047" o:spt="75" type="#_x0000_t75" style="position:absolute;left:0pt;margin-left:53pt;margin-top:94.3pt;height:162.6pt;width:413.8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20" o:title=""/>
            <o:lock v:ext="edit" aspectratio="t"/>
          </v:shape>
        </w:pict>
      </w:r>
      <w:r>
        <w:rPr>
          <w:rFonts w:ascii="宋体" w:hAnsi="宋体" w:cs="宋体"/>
          <w:color w:val="000000"/>
          <w:spacing w:val="0"/>
          <w:sz w:val="21"/>
        </w:rPr>
        <w:t>密码子：</w:t>
      </w:r>
      <w:r>
        <w:rPr>
          <w:rFonts w:ascii="Times New Roman"/>
          <w:color w:val="000000"/>
          <w:spacing w:val="0"/>
          <w:sz w:val="21"/>
        </w:rPr>
        <w:t>UAA</w:t>
      </w:r>
      <w:r>
        <w:rPr>
          <w:rFonts w:ascii="宋体" w:hAnsi="宋体" w:cs="宋体"/>
          <w:color w:val="000000"/>
          <w:spacing w:val="0"/>
          <w:sz w:val="21"/>
        </w:rPr>
        <w:t>、</w:t>
      </w:r>
      <w:r>
        <w:rPr>
          <w:rFonts w:ascii="Times New Roman"/>
          <w:color w:val="000000"/>
          <w:spacing w:val="0"/>
          <w:sz w:val="21"/>
        </w:rPr>
        <w:t>UAG</w:t>
      </w:r>
      <w:r>
        <w:rPr>
          <w:rFonts w:ascii="宋体" w:hAnsi="宋体" w:cs="宋体"/>
          <w:color w:val="000000"/>
          <w:spacing w:val="0"/>
          <w:sz w:val="21"/>
        </w:rPr>
        <w:t>、</w:t>
      </w:r>
      <w:r>
        <w:rPr>
          <w:rFonts w:ascii="Times New Roman"/>
          <w:color w:val="000000"/>
          <w:spacing w:val="0"/>
          <w:sz w:val="21"/>
        </w:rPr>
        <w:t>UGA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3BC06DE2">
      <w:pPr>
        <w:spacing w:before="3660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注：省略部分不含有起始密码子、终止密码子对应的序列，碱基数为</w:t>
      </w:r>
      <w:r>
        <w:rPr>
          <w:rFonts w:ascii="Times New Roman"/>
          <w:color w:val="000000"/>
          <w:spacing w:val="0"/>
          <w:sz w:val="21"/>
        </w:rPr>
        <w:t xml:space="preserve"> 3 </w:t>
      </w:r>
      <w:r>
        <w:rPr>
          <w:rFonts w:ascii="宋体" w:hAnsi="宋体" w:cs="宋体"/>
          <w:color w:val="000000"/>
          <w:spacing w:val="0"/>
          <w:sz w:val="21"/>
        </w:rPr>
        <w:t>的倍数。</w:t>
      </w:r>
    </w:p>
    <w:p w14:paraId="77C320ED">
      <w:pPr>
        <w:spacing w:before="212" w:after="0" w:line="256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①基因</w:t>
      </w:r>
      <w:r>
        <w:rPr>
          <w:rFonts w:ascii="Times New Roman"/>
          <w:color w:val="000000"/>
          <w:spacing w:val="0"/>
          <w:sz w:val="21"/>
        </w:rPr>
        <w:t xml:space="preserve"> Y</w:t>
      </w:r>
      <w:r>
        <w:rPr>
          <w:rFonts w:ascii="Times New Roman"/>
          <w:color w:val="000000"/>
          <w:spacing w:val="0"/>
          <w:sz w:val="21"/>
          <w:vertAlign w:val="subscript"/>
        </w:rPr>
        <w:t>1</w:t>
      </w:r>
      <w:r>
        <w:rPr>
          <w:rFonts w:ascii="Times New Roman"/>
          <w:color w:val="000000"/>
          <w:spacing w:val="-2"/>
          <w:sz w:val="21"/>
          <w:vertAlign w:val="subscript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通过</w:t>
      </w:r>
      <w:r>
        <w:rPr>
          <w:rFonts w:ascii="Times New Roman"/>
          <w:color w:val="000000"/>
          <w:spacing w:val="0"/>
          <w:sz w:val="21"/>
        </w:rPr>
        <w:t>________</w:t>
      </w:r>
      <w:r>
        <w:rPr>
          <w:rFonts w:ascii="宋体" w:hAnsi="宋体" w:cs="宋体"/>
          <w:color w:val="000000"/>
          <w:spacing w:val="0"/>
          <w:sz w:val="21"/>
        </w:rPr>
        <w:t>过程形成</w:t>
      </w:r>
      <w:r>
        <w:rPr>
          <w:rFonts w:ascii="Times New Roman"/>
          <w:color w:val="000000"/>
          <w:spacing w:val="0"/>
          <w:sz w:val="21"/>
        </w:rPr>
        <w:t xml:space="preserve"> mRNA</w:t>
      </w:r>
      <w:r>
        <w:rPr>
          <w:rFonts w:ascii="宋体" w:hAnsi="宋体" w:cs="宋体"/>
          <w:color w:val="000000"/>
          <w:spacing w:val="0"/>
          <w:sz w:val="21"/>
        </w:rPr>
        <w:t>。在该</w:t>
      </w:r>
      <w:r>
        <w:rPr>
          <w:rFonts w:ascii="Times New Roman"/>
          <w:color w:val="000000"/>
          <w:spacing w:val="0"/>
          <w:sz w:val="21"/>
        </w:rPr>
        <w:t xml:space="preserve"> mRNA </w:t>
      </w:r>
      <w:r>
        <w:rPr>
          <w:rFonts w:ascii="宋体" w:hAnsi="宋体" w:cs="宋体"/>
          <w:color w:val="000000"/>
          <w:spacing w:val="0"/>
          <w:sz w:val="21"/>
        </w:rPr>
        <w:t>中，片段</w:t>
      </w:r>
      <w:r>
        <w:rPr>
          <w:rFonts w:ascii="Times New Roman"/>
          <w:color w:val="000000"/>
          <w:spacing w:val="0"/>
          <w:sz w:val="21"/>
        </w:rPr>
        <w:t xml:space="preserve"> 1 </w:t>
      </w:r>
      <w:r>
        <w:rPr>
          <w:rFonts w:ascii="宋体" w:hAnsi="宋体" w:cs="宋体"/>
          <w:color w:val="000000"/>
          <w:spacing w:val="0"/>
          <w:sz w:val="21"/>
        </w:rPr>
        <w:t>对应的碱基序列是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1"/>
        </w:rPr>
        <w:t>5′-________-3′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59B433F5">
      <w:pPr>
        <w:spacing w:before="199" w:after="0" w:line="256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②与野生型的基因</w:t>
      </w:r>
      <w:r>
        <w:rPr>
          <w:rFonts w:ascii="Times New Roman"/>
          <w:color w:val="000000"/>
          <w:spacing w:val="-13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Y</w:t>
      </w:r>
      <w:r>
        <w:rPr>
          <w:rFonts w:ascii="Times New Roman"/>
          <w:color w:val="000000"/>
          <w:spacing w:val="-13"/>
          <w:sz w:val="21"/>
        </w:rPr>
        <w:t xml:space="preserve"> </w:t>
      </w:r>
      <w:r>
        <w:rPr>
          <w:rFonts w:ascii="宋体" w:hAnsi="宋体" w:cs="宋体"/>
          <w:color w:val="000000"/>
          <w:spacing w:val="-11"/>
          <w:sz w:val="21"/>
        </w:rPr>
        <w:t>相比，基因</w:t>
      </w:r>
      <w:r>
        <w:rPr>
          <w:rFonts w:ascii="Times New Roman"/>
          <w:color w:val="000000"/>
          <w:spacing w:val="-3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Y</w:t>
      </w:r>
      <w:r>
        <w:rPr>
          <w:rFonts w:ascii="Times New Roman"/>
          <w:color w:val="000000"/>
          <w:spacing w:val="0"/>
          <w:sz w:val="21"/>
          <w:vertAlign w:val="subscript"/>
        </w:rPr>
        <w:t>1</w:t>
      </w:r>
      <w:r>
        <w:rPr>
          <w:rFonts w:ascii="Times New Roman"/>
          <w:color w:val="000000"/>
          <w:spacing w:val="-15"/>
          <w:sz w:val="21"/>
          <w:vertAlign w:val="subscript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编码的肽链长度</w:t>
      </w:r>
      <w:r>
        <w:rPr>
          <w:rFonts w:ascii="Times New Roman"/>
          <w:color w:val="000000"/>
          <w:spacing w:val="0"/>
          <w:sz w:val="21"/>
        </w:rPr>
        <w:t>________</w:t>
      </w:r>
      <w:r>
        <w:rPr>
          <w:rFonts w:ascii="宋体" w:hAnsi="宋体" w:cs="宋体"/>
          <w:color w:val="000000"/>
          <w:spacing w:val="0"/>
          <w:sz w:val="21"/>
        </w:rPr>
        <w:t>（填</w:t>
      </w:r>
      <w:r>
        <w:rPr>
          <w:rFonts w:ascii="Times New Roman" w:hAnsi="Times New Roman" w:cs="Times New Roman"/>
          <w:color w:val="000000"/>
          <w:spacing w:val="0"/>
          <w:sz w:val="21"/>
        </w:rPr>
        <w:t>“</w:t>
      </w:r>
      <w:r>
        <w:rPr>
          <w:rFonts w:ascii="宋体" w:hAnsi="宋体" w:cs="宋体"/>
          <w:color w:val="000000"/>
          <w:spacing w:val="0"/>
          <w:sz w:val="21"/>
        </w:rPr>
        <w:t>变长</w:t>
      </w:r>
      <w:r>
        <w:rPr>
          <w:rFonts w:ascii="Times New Roman" w:hAnsi="Times New Roman" w:cs="Times New Roman"/>
          <w:color w:val="000000"/>
          <w:spacing w:val="0"/>
          <w:sz w:val="21"/>
        </w:rPr>
        <w:t>”“</w:t>
      </w:r>
      <w:r>
        <w:rPr>
          <w:rFonts w:ascii="宋体" w:hAnsi="宋体" w:cs="宋体"/>
          <w:color w:val="000000"/>
          <w:spacing w:val="0"/>
          <w:sz w:val="21"/>
        </w:rPr>
        <w:t>变短</w:t>
      </w:r>
      <w:r>
        <w:rPr>
          <w:rFonts w:ascii="Times New Roman" w:hAnsi="Times New Roman" w:cs="Times New Roman"/>
          <w:color w:val="000000"/>
          <w:spacing w:val="0"/>
          <w:sz w:val="21"/>
        </w:rPr>
        <w:t>”</w:t>
      </w:r>
      <w:r>
        <w:rPr>
          <w:rFonts w:ascii="宋体" w:hAnsi="宋体" w:cs="宋体"/>
          <w:color w:val="000000"/>
          <w:spacing w:val="0"/>
          <w:sz w:val="21"/>
        </w:rPr>
        <w:t>或</w:t>
      </w:r>
      <w:r>
        <w:rPr>
          <w:rFonts w:ascii="Times New Roman" w:hAnsi="Times New Roman" w:cs="Times New Roman"/>
          <w:color w:val="000000"/>
          <w:spacing w:val="0"/>
          <w:sz w:val="21"/>
        </w:rPr>
        <w:t>“</w:t>
      </w:r>
      <w:r>
        <w:rPr>
          <w:rFonts w:ascii="宋体" w:hAnsi="宋体" w:cs="宋体"/>
          <w:color w:val="000000"/>
          <w:spacing w:val="0"/>
          <w:sz w:val="21"/>
        </w:rPr>
        <w:t>不变</w:t>
      </w:r>
      <w:r>
        <w:rPr>
          <w:rFonts w:ascii="Times New Roman" w:hAnsi="Times New Roman" w:cs="Times New Roman"/>
          <w:color w:val="000000"/>
          <w:spacing w:val="0"/>
          <w:sz w:val="21"/>
        </w:rPr>
        <w:t>”</w:t>
      </w:r>
      <w:r>
        <w:rPr>
          <w:rFonts w:ascii="宋体" w:hAnsi="宋体" w:cs="宋体"/>
          <w:color w:val="000000"/>
          <w:spacing w:val="-32"/>
          <w:sz w:val="21"/>
        </w:rPr>
        <w:t>），原因是</w:t>
      </w:r>
      <w:r>
        <w:rPr>
          <w:rFonts w:ascii="Times New Roman"/>
          <w:color w:val="000000"/>
          <w:spacing w:val="0"/>
          <w:sz w:val="21"/>
        </w:rPr>
        <w:t>_________</w:t>
      </w:r>
    </w:p>
    <w:p w14:paraId="2E3BBA06">
      <w:pPr>
        <w:spacing w:before="223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0EFE98FA">
      <w:pPr>
        <w:spacing w:before="223" w:after="0" w:line="256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3</w:t>
      </w:r>
      <w:r>
        <w:rPr>
          <w:rFonts w:ascii="宋体" w:hAnsi="宋体" w:cs="宋体"/>
          <w:color w:val="000000"/>
          <w:spacing w:val="0"/>
          <w:sz w:val="21"/>
        </w:rPr>
        <w:t>）基因</w:t>
      </w:r>
      <w:r>
        <w:rPr>
          <w:rFonts w:ascii="Times New Roman"/>
          <w:color w:val="000000"/>
          <w:spacing w:val="0"/>
          <w:sz w:val="21"/>
        </w:rPr>
        <w:t xml:space="preserve"> Y</w:t>
      </w:r>
      <w:r>
        <w:rPr>
          <w:rFonts w:ascii="Times New Roman"/>
          <w:color w:val="000000"/>
          <w:spacing w:val="0"/>
          <w:sz w:val="21"/>
          <w:vertAlign w:val="subscript"/>
        </w:rPr>
        <w:t>1</w:t>
      </w:r>
      <w:r>
        <w:rPr>
          <w:rFonts w:ascii="Times New Roman"/>
          <w:color w:val="000000"/>
          <w:spacing w:val="-2"/>
          <w:sz w:val="21"/>
          <w:vertAlign w:val="subscript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编码的肽链无法形成有活性的蛋白质，根据图</w:t>
      </w:r>
      <w:r>
        <w:rPr>
          <w:rFonts w:ascii="Times New Roman"/>
          <w:color w:val="000000"/>
          <w:spacing w:val="0"/>
          <w:sz w:val="21"/>
        </w:rPr>
        <w:t xml:space="preserve"> b </w:t>
      </w:r>
      <w:r>
        <w:rPr>
          <w:rFonts w:ascii="宋体" w:hAnsi="宋体" w:cs="宋体"/>
          <w:color w:val="000000"/>
          <w:spacing w:val="0"/>
          <w:sz w:val="21"/>
        </w:rPr>
        <w:t>推测基因</w:t>
      </w:r>
      <w:r>
        <w:rPr>
          <w:rFonts w:ascii="Times New Roman"/>
          <w:color w:val="000000"/>
          <w:spacing w:val="0"/>
          <w:sz w:val="21"/>
        </w:rPr>
        <w:t xml:space="preserve"> Y </w:t>
      </w:r>
      <w:r>
        <w:rPr>
          <w:rFonts w:ascii="宋体" w:hAnsi="宋体" w:cs="宋体"/>
          <w:color w:val="000000"/>
          <w:spacing w:val="0"/>
          <w:sz w:val="21"/>
        </w:rPr>
        <w:t>的作用是</w:t>
      </w:r>
      <w:r>
        <w:rPr>
          <w:rFonts w:ascii="Times New Roman"/>
          <w:color w:val="000000"/>
          <w:spacing w:val="0"/>
          <w:sz w:val="21"/>
        </w:rPr>
        <w:t>________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4992737C">
      <w:pPr>
        <w:spacing w:before="5831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19.</w:t>
      </w:r>
      <w:r>
        <w:rPr>
          <w:rFonts w:ascii="Times New Roman"/>
          <w:color w:val="000000"/>
          <w:spacing w:val="57"/>
          <w:sz w:val="21"/>
        </w:rPr>
        <w:t xml:space="preserve"> </w:t>
      </w:r>
      <w:r>
        <w:rPr>
          <w:rFonts w:ascii="宋体" w:hAnsi="宋体" w:cs="宋体"/>
          <w:color w:val="000000"/>
          <w:spacing w:val="4"/>
          <w:sz w:val="21"/>
        </w:rPr>
        <w:t>活化的</w:t>
      </w:r>
      <w:r>
        <w:rPr>
          <w:rFonts w:ascii="Times New Roman"/>
          <w:color w:val="000000"/>
          <w:spacing w:val="0"/>
          <w:sz w:val="21"/>
        </w:rPr>
        <w:t xml:space="preserve"> T </w:t>
      </w:r>
      <w:r>
        <w:rPr>
          <w:rFonts w:ascii="宋体" w:hAnsi="宋体" w:cs="宋体"/>
          <w:color w:val="000000"/>
          <w:spacing w:val="4"/>
          <w:sz w:val="21"/>
        </w:rPr>
        <w:t>细胞表面的</w:t>
      </w:r>
      <w:r>
        <w:rPr>
          <w:rFonts w:ascii="Times New Roman"/>
          <w:color w:val="000000"/>
          <w:spacing w:val="0"/>
          <w:sz w:val="21"/>
        </w:rPr>
        <w:t xml:space="preserve"> PD-1 </w:t>
      </w:r>
      <w:r>
        <w:rPr>
          <w:rFonts w:ascii="宋体" w:hAnsi="宋体" w:cs="宋体"/>
          <w:color w:val="000000"/>
          <w:spacing w:val="4"/>
          <w:sz w:val="21"/>
        </w:rPr>
        <w:t>与正常细胞表面的</w:t>
      </w:r>
      <w:r>
        <w:rPr>
          <w:rFonts w:ascii="Times New Roman"/>
          <w:color w:val="000000"/>
          <w:spacing w:val="1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PD-L1 </w:t>
      </w:r>
      <w:r>
        <w:rPr>
          <w:rFonts w:ascii="宋体" w:hAnsi="宋体" w:cs="宋体"/>
          <w:color w:val="000000"/>
          <w:spacing w:val="4"/>
          <w:sz w:val="21"/>
        </w:rPr>
        <w:t>结合，不触发免疫反应，而肿瘤细胞会过量表达</w:t>
      </w:r>
    </w:p>
    <w:p w14:paraId="13B9B2F0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 xml:space="preserve">PD-L1 </w:t>
      </w:r>
      <w:r>
        <w:rPr>
          <w:rFonts w:ascii="宋体" w:hAnsi="宋体" w:cs="宋体"/>
          <w:color w:val="000000"/>
          <w:spacing w:val="0"/>
          <w:sz w:val="21"/>
        </w:rPr>
        <w:t>以逃避机体免疫系统的</w:t>
      </w:r>
      <w:r>
        <w:rPr>
          <w:rFonts w:ascii="Times New Roman" w:hAnsi="Times New Roman" w:cs="Times New Roman"/>
          <w:color w:val="000000"/>
          <w:spacing w:val="0"/>
          <w:sz w:val="21"/>
        </w:rPr>
        <w:t>“</w:t>
      </w:r>
      <w:r>
        <w:rPr>
          <w:rFonts w:ascii="宋体" w:hAnsi="宋体" w:cs="宋体"/>
          <w:color w:val="000000"/>
          <w:spacing w:val="0"/>
          <w:sz w:val="21"/>
        </w:rPr>
        <w:t>追杀</w:t>
      </w:r>
      <w:r>
        <w:rPr>
          <w:rFonts w:ascii="Times New Roman" w:hAnsi="Times New Roman" w:cs="Times New Roman"/>
          <w:color w:val="000000"/>
          <w:spacing w:val="0"/>
          <w:sz w:val="21"/>
        </w:rPr>
        <w:t>”</w:t>
      </w:r>
      <w:r>
        <w:rPr>
          <w:rFonts w:ascii="宋体" w:hAnsi="宋体" w:cs="宋体"/>
          <w:color w:val="000000"/>
          <w:spacing w:val="0"/>
          <w:sz w:val="21"/>
        </w:rPr>
        <w:t>。回答下列问题：</w:t>
      </w:r>
    </w:p>
    <w:p w14:paraId="3F4AD78A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1</w:t>
      </w:r>
      <w:r>
        <w:rPr>
          <w:rFonts w:ascii="宋体" w:hAnsi="宋体" w:cs="宋体"/>
          <w:color w:val="000000"/>
          <w:spacing w:val="0"/>
          <w:sz w:val="21"/>
        </w:rPr>
        <w:t>）细胞毒性</w:t>
      </w:r>
      <w:r>
        <w:rPr>
          <w:rFonts w:ascii="Times New Roman"/>
          <w:color w:val="000000"/>
          <w:spacing w:val="0"/>
          <w:sz w:val="21"/>
        </w:rPr>
        <w:t xml:space="preserve"> T </w:t>
      </w:r>
      <w:r>
        <w:rPr>
          <w:rFonts w:ascii="宋体" w:hAnsi="宋体" w:cs="宋体"/>
          <w:color w:val="000000"/>
          <w:spacing w:val="0"/>
          <w:sz w:val="21"/>
        </w:rPr>
        <w:t>细胞（</w:t>
      </w:r>
      <w:r>
        <w:rPr>
          <w:rFonts w:ascii="Times New Roman"/>
          <w:color w:val="000000"/>
          <w:spacing w:val="0"/>
          <w:sz w:val="21"/>
        </w:rPr>
        <w:t>CTL</w:t>
      </w:r>
      <w:r>
        <w:rPr>
          <w:rFonts w:ascii="宋体" w:hAnsi="宋体" w:cs="宋体"/>
          <w:color w:val="000000"/>
          <w:spacing w:val="0"/>
          <w:sz w:val="21"/>
        </w:rPr>
        <w:t>）是机体抗肿瘤免疫的核心细胞，其活化过程需要</w:t>
      </w:r>
      <w:r>
        <w:rPr>
          <w:rFonts w:ascii="Times New Roman"/>
          <w:color w:val="000000"/>
          <w:spacing w:val="0"/>
          <w:sz w:val="21"/>
        </w:rPr>
        <w:t>________</w:t>
      </w:r>
      <w:r>
        <w:rPr>
          <w:rFonts w:ascii="宋体" w:hAnsi="宋体" w:cs="宋体"/>
          <w:color w:val="000000"/>
          <w:spacing w:val="0"/>
          <w:sz w:val="21"/>
        </w:rPr>
        <w:t>（答出</w:t>
      </w:r>
      <w:r>
        <w:rPr>
          <w:rFonts w:ascii="Times New Roman"/>
          <w:color w:val="000000"/>
          <w:spacing w:val="0"/>
          <w:sz w:val="21"/>
        </w:rPr>
        <w:t xml:space="preserve"> 2 </w:t>
      </w:r>
      <w:r>
        <w:rPr>
          <w:rFonts w:ascii="宋体" w:hAnsi="宋体" w:cs="宋体"/>
          <w:color w:val="000000"/>
          <w:spacing w:val="0"/>
          <w:sz w:val="21"/>
        </w:rPr>
        <w:t>点即可）</w:t>
      </w:r>
    </w:p>
    <w:p w14:paraId="56048911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等细胞参与，</w:t>
      </w:r>
      <w:r>
        <w:rPr>
          <w:rFonts w:ascii="Times New Roman"/>
          <w:color w:val="000000"/>
          <w:spacing w:val="0"/>
          <w:sz w:val="21"/>
        </w:rPr>
        <w:t xml:space="preserve">CTL </w:t>
      </w:r>
      <w:r>
        <w:rPr>
          <w:rFonts w:ascii="宋体" w:hAnsi="宋体" w:cs="宋体"/>
          <w:color w:val="000000"/>
          <w:spacing w:val="0"/>
          <w:sz w:val="21"/>
        </w:rPr>
        <w:t>可以</w:t>
      </w:r>
      <w:r>
        <w:rPr>
          <w:rFonts w:ascii="Times New Roman"/>
          <w:color w:val="000000"/>
          <w:spacing w:val="0"/>
          <w:sz w:val="21"/>
        </w:rPr>
        <w:t>________</w:t>
      </w:r>
      <w:r>
        <w:rPr>
          <w:rFonts w:ascii="宋体" w:hAnsi="宋体" w:cs="宋体"/>
          <w:color w:val="000000"/>
          <w:spacing w:val="0"/>
          <w:sz w:val="21"/>
        </w:rPr>
        <w:t>肿瘤细胞使其死亡。</w:t>
      </w:r>
    </w:p>
    <w:p w14:paraId="323ADF02">
      <w:pPr>
        <w:spacing w:before="420" w:after="0" w:line="243" w:lineRule="exact"/>
        <w:ind w:left="416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6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9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p w14:paraId="0E2C87CA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5B4F3FE1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53559B4C">
      <w:pPr>
        <w:spacing w:before="0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pict>
          <v:shape id="_x000022" o:spid="_x0000_s1048" o:spt="75" type="#_x0000_t75" style="position:absolute;left:0pt;margin-left:404.1pt;margin-top:72.55pt;height:2.75pt;width:2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1" o:title=""/>
            <o:lock v:ext="edit" aspectratio="t"/>
          </v:shape>
        </w:pict>
      </w:r>
      <w:r>
        <w:pict>
          <v:shape id="_x000023" o:spid="_x0000_s1049" o:spt="75" type="#_x0000_t75" style="position:absolute;left:0pt;margin-left:212.1pt;margin-top:473.25pt;height:5.75pt;width: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2" o:title=""/>
            <o:lock v:ext="edit" aspectratio="t"/>
          </v:shape>
        </w:pict>
      </w:r>
      <w:r>
        <w:pict>
          <v:shape id="_x000024" o:spid="_x0000_s1050" o:spt="75" type="#_x0000_t75" style="position:absolute;left:0pt;margin-left:116.8pt;margin-top:769.7pt;height:2.75pt;width:2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3" o:title=""/>
            <o:lock v:ext="edit" aspectratio="t"/>
          </v:shape>
        </w:pict>
      </w:r>
      <w:r>
        <w:pict>
          <v:shape id="_x000025" o:spid="_x0000_s1051" o:spt="75" type="#_x0000_t75" style="position:absolute;left:0pt;margin-left:47pt;margin-top:182.1pt;height:161.1pt;width:123.5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21" o:title=""/>
            <o:lock v:ext="edit" aspectratio="t"/>
          </v:shape>
        </w:pict>
      </w:r>
      <w:r>
        <w:pict>
          <v:shape id="_x000026" o:spid="_x0000_s1052" o:spt="75" type="#_x0000_t75" style="position:absolute;left:0pt;margin-left:53pt;margin-top:483pt;height:155.1pt;width:281.8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22" o:title=""/>
            <o:lock v:ext="edit" aspectratio="t"/>
          </v:shape>
        </w:pict>
      </w: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2</w:t>
      </w:r>
      <w:r>
        <w:rPr>
          <w:rFonts w:ascii="宋体" w:hAnsi="宋体" w:cs="宋体"/>
          <w:color w:val="000000"/>
          <w:spacing w:val="0"/>
          <w:sz w:val="21"/>
        </w:rPr>
        <w:t>）肿瘤细胞过量表达</w:t>
      </w:r>
      <w:r>
        <w:rPr>
          <w:rFonts w:ascii="Times New Roman"/>
          <w:color w:val="000000"/>
          <w:spacing w:val="0"/>
          <w:sz w:val="21"/>
        </w:rPr>
        <w:t xml:space="preserve"> PD-L1 </w:t>
      </w:r>
      <w:r>
        <w:rPr>
          <w:rFonts w:ascii="宋体" w:hAnsi="宋体" w:cs="宋体"/>
          <w:color w:val="000000"/>
          <w:spacing w:val="0"/>
          <w:sz w:val="21"/>
        </w:rPr>
        <w:t>与</w:t>
      </w:r>
      <w:r>
        <w:rPr>
          <w:rFonts w:ascii="Times New Roman"/>
          <w:color w:val="000000"/>
          <w:spacing w:val="0"/>
          <w:sz w:val="21"/>
        </w:rPr>
        <w:t xml:space="preserve"> CTL </w:t>
      </w:r>
      <w:r>
        <w:rPr>
          <w:rFonts w:ascii="宋体" w:hAnsi="宋体" w:cs="宋体"/>
          <w:color w:val="000000"/>
          <w:spacing w:val="0"/>
          <w:sz w:val="21"/>
        </w:rPr>
        <w:t>表面的</w:t>
      </w:r>
      <w:r>
        <w:rPr>
          <w:rFonts w:ascii="Times New Roman"/>
          <w:color w:val="000000"/>
          <w:spacing w:val="0"/>
          <w:sz w:val="21"/>
        </w:rPr>
        <w:t xml:space="preserve"> PD-1 </w:t>
      </w:r>
      <w:r>
        <w:rPr>
          <w:rFonts w:ascii="宋体" w:hAnsi="宋体" w:cs="宋体"/>
          <w:color w:val="000000"/>
          <w:spacing w:val="0"/>
          <w:sz w:val="21"/>
        </w:rPr>
        <w:t>结合，从而实现</w:t>
      </w:r>
      <w:r>
        <w:rPr>
          <w:rFonts w:ascii="Times New Roman"/>
          <w:color w:val="000000"/>
          <w:spacing w:val="0"/>
          <w:sz w:val="21"/>
        </w:rPr>
        <w:t>________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67D5D998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3</w:t>
      </w:r>
      <w:r>
        <w:rPr>
          <w:rFonts w:ascii="宋体" w:hAnsi="宋体" w:cs="宋体"/>
          <w:color w:val="000000"/>
          <w:spacing w:val="0"/>
          <w:sz w:val="21"/>
        </w:rPr>
        <w:t>）临床上，可用</w:t>
      </w:r>
      <w:r>
        <w:rPr>
          <w:rFonts w:ascii="Times New Roman"/>
          <w:color w:val="000000"/>
          <w:spacing w:val="0"/>
          <w:sz w:val="21"/>
        </w:rPr>
        <w:t xml:space="preserve"> PD-L1 </w:t>
      </w:r>
      <w:r>
        <w:rPr>
          <w:rFonts w:ascii="宋体" w:hAnsi="宋体" w:cs="宋体"/>
          <w:color w:val="000000"/>
          <w:spacing w:val="0"/>
          <w:sz w:val="21"/>
        </w:rPr>
        <w:t>抗体治疗肿瘤。制备该抗体时，可将编码</w:t>
      </w:r>
      <w:r>
        <w:rPr>
          <w:rFonts w:ascii="Times New Roman"/>
          <w:color w:val="000000"/>
          <w:spacing w:val="0"/>
          <w:sz w:val="21"/>
        </w:rPr>
        <w:t xml:space="preserve"> PD-L1 </w:t>
      </w:r>
      <w:r>
        <w:rPr>
          <w:rFonts w:ascii="宋体" w:hAnsi="宋体" w:cs="宋体"/>
          <w:color w:val="000000"/>
          <w:spacing w:val="0"/>
          <w:sz w:val="21"/>
        </w:rPr>
        <w:t>抗体基因导入受体细胞，筛选</w:t>
      </w:r>
    </w:p>
    <w:p w14:paraId="3A5809EF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出能稳定分泌</w:t>
      </w:r>
      <w:r>
        <w:rPr>
          <w:rFonts w:ascii="Times New Roman"/>
          <w:color w:val="000000"/>
          <w:spacing w:val="0"/>
          <w:sz w:val="21"/>
        </w:rPr>
        <w:t xml:space="preserve"> PD-L1 </w:t>
      </w:r>
      <w:r>
        <w:rPr>
          <w:rFonts w:ascii="宋体" w:hAnsi="宋体" w:cs="宋体"/>
          <w:color w:val="000000"/>
          <w:spacing w:val="0"/>
          <w:sz w:val="21"/>
        </w:rPr>
        <w:t>抗体的细胞，筛选的原理是</w:t>
      </w:r>
      <w:r>
        <w:rPr>
          <w:rFonts w:ascii="Times New Roman"/>
          <w:color w:val="000000"/>
          <w:spacing w:val="0"/>
          <w:sz w:val="21"/>
        </w:rPr>
        <w:t>________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6ADF5593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4</w:t>
      </w:r>
      <w:r>
        <w:rPr>
          <w:rFonts w:ascii="宋体" w:hAnsi="宋体" w:cs="宋体"/>
          <w:color w:val="000000"/>
          <w:spacing w:val="-1"/>
          <w:sz w:val="21"/>
        </w:rPr>
        <w:t>）目前</w:t>
      </w:r>
      <w:r>
        <w:rPr>
          <w:rFonts w:ascii="Times New Roman"/>
          <w:color w:val="000000"/>
          <w:spacing w:val="1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PD-L1 </w:t>
      </w:r>
      <w:r>
        <w:rPr>
          <w:rFonts w:ascii="宋体" w:hAnsi="宋体" w:cs="宋体"/>
          <w:color w:val="000000"/>
          <w:spacing w:val="0"/>
          <w:sz w:val="21"/>
        </w:rPr>
        <w:t>抗体、化疗药物</w:t>
      </w:r>
      <w:r>
        <w:rPr>
          <w:rFonts w:ascii="Times New Roman"/>
          <w:color w:val="000000"/>
          <w:spacing w:val="0"/>
          <w:sz w:val="21"/>
        </w:rPr>
        <w:t xml:space="preserve"> A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和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PD-L1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抗体</w:t>
      </w:r>
      <w:r>
        <w:rPr>
          <w:rFonts w:ascii="Times New Roman" w:hAnsi="Times New Roman" w:cs="Times New Roman"/>
          <w:color w:val="000000"/>
          <w:spacing w:val="0"/>
          <w:sz w:val="21"/>
        </w:rPr>
        <w:t>—</w:t>
      </w:r>
      <w:r>
        <w:rPr>
          <w:rFonts w:ascii="宋体" w:hAnsi="宋体" w:cs="宋体"/>
          <w:color w:val="000000"/>
          <w:spacing w:val="0"/>
          <w:sz w:val="21"/>
        </w:rPr>
        <w:t>化疗药物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A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宋体" w:hAnsi="宋体" w:cs="宋体"/>
          <w:color w:val="000000"/>
          <w:spacing w:val="-1"/>
          <w:sz w:val="21"/>
        </w:rPr>
        <w:t>偶联物（</w:t>
      </w:r>
      <w:r>
        <w:rPr>
          <w:rFonts w:ascii="Times New Roman"/>
          <w:color w:val="000000"/>
          <w:spacing w:val="0"/>
          <w:sz w:val="21"/>
        </w:rPr>
        <w:t>ADC</w:t>
      </w:r>
      <w:r>
        <w:rPr>
          <w:rFonts w:ascii="宋体" w:hAnsi="宋体" w:cs="宋体"/>
          <w:color w:val="000000"/>
          <w:spacing w:val="0"/>
          <w:sz w:val="21"/>
        </w:rPr>
        <w:t>）已用于肿瘤治疗，科研小</w:t>
      </w:r>
    </w:p>
    <w:p w14:paraId="1E51D689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组为比较三者的抗肿瘤效果，用肿瘤小鼠进行以下实验。</w:t>
      </w:r>
    </w:p>
    <w:p w14:paraId="5D6533F7">
      <w:pPr>
        <w:spacing w:before="324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新宋体" w:hAnsi="新宋体" w:cs="新宋体"/>
          <w:color w:val="000000"/>
          <w:spacing w:val="0"/>
          <w:sz w:val="21"/>
        </w:rPr>
        <w:t>组别</w:t>
      </w:r>
      <w:r>
        <w:rPr>
          <w:rFonts w:ascii="Times New Roman"/>
          <w:color w:val="000000"/>
          <w:spacing w:val="443"/>
          <w:sz w:val="21"/>
        </w:rPr>
        <w:t xml:space="preserve"> </w:t>
      </w:r>
      <w:r>
        <w:rPr>
          <w:rFonts w:ascii="新宋体" w:hAnsi="新宋体" w:cs="新宋体"/>
          <w:color w:val="000000"/>
          <w:spacing w:val="0"/>
          <w:sz w:val="21"/>
        </w:rPr>
        <w:t>注射药剂</w:t>
      </w:r>
    </w:p>
    <w:p w14:paraId="1B2EC891">
      <w:pPr>
        <w:spacing w:before="413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新宋体" w:hAnsi="新宋体" w:cs="新宋体"/>
          <w:color w:val="000000"/>
          <w:spacing w:val="0"/>
          <w:sz w:val="21"/>
        </w:rPr>
        <w:t>甲</w:t>
      </w:r>
      <w:r>
        <w:rPr>
          <w:rFonts w:ascii="Times New Roman"/>
          <w:color w:val="000000"/>
          <w:spacing w:val="653"/>
          <w:sz w:val="21"/>
        </w:rPr>
        <w:t xml:space="preserve"> </w:t>
      </w:r>
      <w:r>
        <w:rPr>
          <w:rFonts w:ascii="新宋体" w:hAnsi="新宋体" w:cs="新宋体"/>
          <w:color w:val="000000"/>
          <w:spacing w:val="0"/>
          <w:sz w:val="21"/>
        </w:rPr>
        <w:t>生理盐水</w:t>
      </w:r>
    </w:p>
    <w:p w14:paraId="21B1FE43">
      <w:pPr>
        <w:spacing w:before="410" w:after="0" w:line="246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新宋体" w:hAnsi="新宋体" w:cs="新宋体"/>
          <w:color w:val="000000"/>
          <w:spacing w:val="0"/>
          <w:sz w:val="21"/>
        </w:rPr>
        <w:t>乙</w:t>
      </w:r>
      <w:r>
        <w:rPr>
          <w:rFonts w:ascii="Times New Roman"/>
          <w:color w:val="000000"/>
          <w:spacing w:val="653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PD-L1 </w:t>
      </w:r>
      <w:r>
        <w:rPr>
          <w:rFonts w:ascii="新宋体" w:hAnsi="新宋体" w:cs="新宋体"/>
          <w:color w:val="000000"/>
          <w:spacing w:val="0"/>
          <w:sz w:val="21"/>
        </w:rPr>
        <w:t>抗体</w:t>
      </w:r>
    </w:p>
    <w:p w14:paraId="46B7C846">
      <w:pPr>
        <w:spacing w:before="384" w:after="0" w:line="246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新宋体" w:hAnsi="新宋体" w:cs="新宋体"/>
          <w:color w:val="000000"/>
          <w:spacing w:val="0"/>
          <w:sz w:val="21"/>
        </w:rPr>
        <w:t>丙</w:t>
      </w:r>
      <w:r>
        <w:rPr>
          <w:rFonts w:ascii="Times New Roman"/>
          <w:color w:val="000000"/>
          <w:spacing w:val="653"/>
          <w:sz w:val="21"/>
        </w:rPr>
        <w:t xml:space="preserve"> </w:t>
      </w:r>
      <w:r>
        <w:rPr>
          <w:rFonts w:ascii="新宋体" w:hAnsi="新宋体" w:cs="新宋体"/>
          <w:color w:val="000000"/>
          <w:spacing w:val="0"/>
          <w:sz w:val="21"/>
        </w:rPr>
        <w:t>化疗药物</w:t>
      </w:r>
      <w:r>
        <w:rPr>
          <w:rFonts w:ascii="Times New Roman"/>
          <w:color w:val="000000"/>
          <w:spacing w:val="0"/>
          <w:sz w:val="21"/>
        </w:rPr>
        <w:t xml:space="preserve"> A</w:t>
      </w:r>
    </w:p>
    <w:p w14:paraId="7F30254A">
      <w:pPr>
        <w:spacing w:before="384" w:after="0" w:line="246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新宋体" w:hAnsi="新宋体" w:cs="新宋体"/>
          <w:color w:val="000000"/>
          <w:spacing w:val="0"/>
          <w:sz w:val="21"/>
        </w:rPr>
        <w:t>丁</w:t>
      </w:r>
      <w:r>
        <w:rPr>
          <w:rFonts w:ascii="Times New Roman"/>
          <w:color w:val="000000"/>
          <w:spacing w:val="653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ADC</w:t>
      </w:r>
    </w:p>
    <w:p w14:paraId="37972906">
      <w:pPr>
        <w:spacing w:before="31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2"/>
          <w:sz w:val="21"/>
        </w:rPr>
        <w:t>①预期结果：与甲组相比，乙、丙、丁三组肿瘤生长均受到抑制，抑制效果最优的是</w:t>
      </w:r>
      <w:r>
        <w:rPr>
          <w:rFonts w:ascii="Times New Roman"/>
          <w:color w:val="000000"/>
          <w:spacing w:val="0"/>
          <w:sz w:val="21"/>
        </w:rPr>
        <w:t>________</w:t>
      </w:r>
      <w:r>
        <w:rPr>
          <w:rFonts w:ascii="宋体" w:hAnsi="宋体" w:cs="宋体"/>
          <w:color w:val="000000"/>
          <w:spacing w:val="2"/>
          <w:sz w:val="21"/>
        </w:rPr>
        <w:t>组，理由是</w:t>
      </w:r>
    </w:p>
    <w:p w14:paraId="0CBF0AFD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________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17E2867D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②实验中发现，丁组小鼠出现正常细胞受损，可能的原因是</w:t>
      </w:r>
      <w:r>
        <w:rPr>
          <w:rFonts w:ascii="Times New Roman"/>
          <w:color w:val="000000"/>
          <w:spacing w:val="0"/>
          <w:sz w:val="21"/>
        </w:rPr>
        <w:t>________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1A077A69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20.</w:t>
      </w:r>
      <w:r>
        <w:rPr>
          <w:rFonts w:ascii="Times New Roman"/>
          <w:color w:val="000000"/>
          <w:spacing w:val="54"/>
          <w:sz w:val="21"/>
        </w:rPr>
        <w:t xml:space="preserve"> </w:t>
      </w:r>
      <w:r>
        <w:rPr>
          <w:rFonts w:ascii="宋体" w:hAnsi="宋体" w:cs="宋体"/>
          <w:color w:val="000000"/>
          <w:spacing w:val="1"/>
          <w:sz w:val="21"/>
        </w:rPr>
        <w:t>研究人员在某海滨荒滩开展生态恢复实验。实验基于当地的一条食物链</w:t>
      </w:r>
      <w:r>
        <w:rPr>
          <w:rFonts w:ascii="Times New Roman" w:hAnsi="Times New Roman" w:cs="Times New Roman"/>
          <w:color w:val="000000"/>
          <w:spacing w:val="0"/>
          <w:sz w:val="21"/>
        </w:rPr>
        <w:t>“</w:t>
      </w:r>
      <w:r>
        <w:rPr>
          <w:rFonts w:ascii="宋体" w:hAnsi="宋体" w:cs="宋体"/>
          <w:color w:val="000000"/>
          <w:spacing w:val="1"/>
          <w:sz w:val="21"/>
        </w:rPr>
        <w:t>海三棱藨草（藨草）→天津厚</w:t>
      </w:r>
    </w:p>
    <w:p w14:paraId="025DE3BC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2"/>
          <w:sz w:val="21"/>
        </w:rPr>
        <w:t>蟹（厚蟹）→锯缘青蟹（青蟹）</w:t>
      </w:r>
      <w:r>
        <w:rPr>
          <w:rFonts w:ascii="Times New Roman" w:hAnsi="Times New Roman" w:cs="Times New Roman"/>
          <w:color w:val="000000"/>
          <w:spacing w:val="0"/>
          <w:sz w:val="21"/>
        </w:rPr>
        <w:t>”</w:t>
      </w:r>
      <w:r>
        <w:rPr>
          <w:rFonts w:ascii="宋体" w:hAnsi="宋体" w:cs="宋体"/>
          <w:color w:val="000000"/>
          <w:spacing w:val="2"/>
          <w:sz w:val="21"/>
        </w:rPr>
        <w:t>，在样方内种植藨草并引入厚蟹，随后设置实验组（引入青蟹）与对照组</w:t>
      </w:r>
    </w:p>
    <w:p w14:paraId="6AC73A38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-8"/>
          <w:sz w:val="21"/>
        </w:rPr>
        <w:t>（不引入青蟹），结果如图。</w:t>
      </w:r>
    </w:p>
    <w:p w14:paraId="66133DD5">
      <w:pPr>
        <w:spacing w:before="3370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回答下列问题：</w:t>
      </w:r>
    </w:p>
    <w:p w14:paraId="2E9FF771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1</w:t>
      </w:r>
      <w:r>
        <w:rPr>
          <w:rFonts w:ascii="宋体" w:hAnsi="宋体" w:cs="宋体"/>
          <w:color w:val="000000"/>
          <w:spacing w:val="0"/>
          <w:sz w:val="21"/>
        </w:rPr>
        <w:t>）该食物链中，青蟹属于</w:t>
      </w:r>
      <w:r>
        <w:rPr>
          <w:rFonts w:ascii="Times New Roman"/>
          <w:color w:val="000000"/>
          <w:spacing w:val="0"/>
          <w:sz w:val="21"/>
        </w:rPr>
        <w:t>________</w:t>
      </w:r>
      <w:r>
        <w:rPr>
          <w:rFonts w:ascii="宋体" w:hAnsi="宋体" w:cs="宋体"/>
          <w:color w:val="000000"/>
          <w:spacing w:val="0"/>
          <w:sz w:val="21"/>
        </w:rPr>
        <w:t>级消费者。</w:t>
      </w:r>
    </w:p>
    <w:p w14:paraId="625265CB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2</w:t>
      </w:r>
      <w:r>
        <w:rPr>
          <w:rFonts w:ascii="宋体" w:hAnsi="宋体" w:cs="宋体"/>
          <w:color w:val="000000"/>
          <w:spacing w:val="0"/>
          <w:sz w:val="21"/>
        </w:rPr>
        <w:t>）实验组藨草种群密度的变化符合</w:t>
      </w:r>
      <w:r>
        <w:rPr>
          <w:rFonts w:ascii="Times New Roman"/>
          <w:color w:val="000000"/>
          <w:spacing w:val="0"/>
          <w:sz w:val="21"/>
        </w:rPr>
        <w:t>________</w:t>
      </w:r>
      <w:r>
        <w:rPr>
          <w:rFonts w:ascii="宋体" w:hAnsi="宋体" w:cs="宋体"/>
          <w:color w:val="000000"/>
          <w:spacing w:val="0"/>
          <w:sz w:val="21"/>
        </w:rPr>
        <w:t>（填</w:t>
      </w:r>
      <w:r>
        <w:rPr>
          <w:rFonts w:ascii="Times New Roman" w:hAnsi="Times New Roman" w:cs="Times New Roman"/>
          <w:color w:val="000000"/>
          <w:spacing w:val="0"/>
          <w:sz w:val="21"/>
        </w:rPr>
        <w:t>“A”</w:t>
      </w:r>
      <w:r>
        <w:rPr>
          <w:rFonts w:ascii="宋体" w:hAnsi="宋体" w:cs="宋体"/>
          <w:color w:val="000000"/>
          <w:spacing w:val="0"/>
          <w:sz w:val="21"/>
        </w:rPr>
        <w:t>或</w:t>
      </w:r>
      <w:r>
        <w:rPr>
          <w:rFonts w:ascii="Times New Roman" w:hAnsi="Times New Roman" w:cs="Times New Roman"/>
          <w:color w:val="000000"/>
          <w:spacing w:val="0"/>
          <w:sz w:val="21"/>
        </w:rPr>
        <w:t>“B”</w:t>
      </w:r>
      <w:r>
        <w:rPr>
          <w:rFonts w:ascii="宋体" w:hAnsi="宋体" w:cs="宋体"/>
          <w:color w:val="000000"/>
          <w:spacing w:val="0"/>
          <w:sz w:val="21"/>
        </w:rPr>
        <w:t>）曲线，</w:t>
      </w:r>
      <w:r>
        <w:rPr>
          <w:rFonts w:ascii="Times New Roman"/>
          <w:color w:val="000000"/>
          <w:spacing w:val="0"/>
          <w:sz w:val="21"/>
        </w:rPr>
        <w:t xml:space="preserve">6 </w:t>
      </w:r>
      <w:r>
        <w:rPr>
          <w:rFonts w:ascii="宋体" w:hAnsi="宋体" w:cs="宋体"/>
          <w:color w:val="000000"/>
          <w:spacing w:val="0"/>
          <w:sz w:val="21"/>
        </w:rPr>
        <w:t>月中旬样方内厚蟹种群密度可能</w:t>
      </w:r>
    </w:p>
    <w:p w14:paraId="0189E532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会</w:t>
      </w:r>
      <w:r>
        <w:rPr>
          <w:rFonts w:ascii="Times New Roman"/>
          <w:color w:val="000000"/>
          <w:spacing w:val="0"/>
          <w:sz w:val="21"/>
        </w:rPr>
        <w:t>________</w:t>
      </w:r>
      <w:r>
        <w:rPr>
          <w:rFonts w:ascii="宋体" w:hAnsi="宋体" w:cs="宋体"/>
          <w:color w:val="000000"/>
          <w:spacing w:val="0"/>
          <w:sz w:val="21"/>
        </w:rPr>
        <w:t>（填</w:t>
      </w:r>
      <w:r>
        <w:rPr>
          <w:rFonts w:ascii="Times New Roman" w:hAnsi="Times New Roman" w:cs="Times New Roman"/>
          <w:color w:val="000000"/>
          <w:spacing w:val="0"/>
          <w:sz w:val="21"/>
        </w:rPr>
        <w:t>“</w:t>
      </w:r>
      <w:r>
        <w:rPr>
          <w:rFonts w:ascii="宋体" w:hAnsi="宋体" w:cs="宋体"/>
          <w:color w:val="000000"/>
          <w:spacing w:val="0"/>
          <w:sz w:val="21"/>
        </w:rPr>
        <w:t>高于</w:t>
      </w:r>
      <w:r>
        <w:rPr>
          <w:rFonts w:ascii="Times New Roman" w:hAnsi="Times New Roman" w:cs="Times New Roman"/>
          <w:color w:val="000000"/>
          <w:spacing w:val="0"/>
          <w:sz w:val="21"/>
        </w:rPr>
        <w:t>”“</w:t>
      </w:r>
      <w:r>
        <w:rPr>
          <w:rFonts w:ascii="宋体" w:hAnsi="宋体" w:cs="宋体"/>
          <w:color w:val="000000"/>
          <w:spacing w:val="0"/>
          <w:sz w:val="21"/>
        </w:rPr>
        <w:t>低于</w:t>
      </w:r>
      <w:r>
        <w:rPr>
          <w:rFonts w:ascii="Times New Roman" w:hAnsi="Times New Roman" w:cs="Times New Roman"/>
          <w:color w:val="000000"/>
          <w:spacing w:val="0"/>
          <w:sz w:val="21"/>
        </w:rPr>
        <w:t>”</w:t>
      </w:r>
      <w:r>
        <w:rPr>
          <w:rFonts w:ascii="宋体" w:hAnsi="宋体" w:cs="宋体"/>
          <w:color w:val="000000"/>
          <w:spacing w:val="0"/>
          <w:sz w:val="21"/>
        </w:rPr>
        <w:t>或</w:t>
      </w:r>
      <w:r>
        <w:rPr>
          <w:rFonts w:ascii="Times New Roman" w:hAnsi="Times New Roman" w:cs="Times New Roman"/>
          <w:color w:val="000000"/>
          <w:spacing w:val="0"/>
          <w:sz w:val="21"/>
        </w:rPr>
        <w:t>“</w:t>
      </w:r>
      <w:r>
        <w:rPr>
          <w:rFonts w:ascii="宋体" w:hAnsi="宋体" w:cs="宋体"/>
          <w:color w:val="000000"/>
          <w:spacing w:val="0"/>
          <w:sz w:val="21"/>
        </w:rPr>
        <w:t>等于</w:t>
      </w:r>
      <w:r>
        <w:rPr>
          <w:rFonts w:ascii="Times New Roman" w:hAnsi="Times New Roman" w:cs="Times New Roman"/>
          <w:color w:val="000000"/>
          <w:spacing w:val="0"/>
          <w:sz w:val="21"/>
        </w:rPr>
        <w:t>”</w:t>
      </w:r>
      <w:r>
        <w:rPr>
          <w:rFonts w:ascii="宋体" w:hAnsi="宋体" w:cs="宋体"/>
          <w:color w:val="000000"/>
          <w:spacing w:val="0"/>
          <w:sz w:val="21"/>
        </w:rPr>
        <w:t>）对照组。若</w:t>
      </w:r>
      <w:r>
        <w:rPr>
          <w:rFonts w:ascii="Times New Roman"/>
          <w:color w:val="000000"/>
          <w:spacing w:val="0"/>
          <w:sz w:val="21"/>
        </w:rPr>
        <w:t xml:space="preserve"> A </w:t>
      </w:r>
      <w:r>
        <w:rPr>
          <w:rFonts w:ascii="宋体" w:hAnsi="宋体" w:cs="宋体"/>
          <w:color w:val="000000"/>
          <w:spacing w:val="0"/>
          <w:sz w:val="21"/>
        </w:rPr>
        <w:t>曲线的模式使海滨生态恢复，而</w:t>
      </w:r>
      <w:r>
        <w:rPr>
          <w:rFonts w:ascii="Times New Roman"/>
          <w:color w:val="000000"/>
          <w:spacing w:val="0"/>
          <w:sz w:val="21"/>
        </w:rPr>
        <w:t xml:space="preserve"> B </w:t>
      </w:r>
      <w:r>
        <w:rPr>
          <w:rFonts w:ascii="宋体" w:hAnsi="宋体" w:cs="宋体"/>
          <w:color w:val="000000"/>
          <w:spacing w:val="0"/>
          <w:sz w:val="21"/>
        </w:rPr>
        <w:t>曲线的模式使海</w:t>
      </w:r>
    </w:p>
    <w:p w14:paraId="749273CE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滨回到荒滩状态，则可说明种间相互作用结果影响了群落演替的</w:t>
      </w:r>
      <w:r>
        <w:rPr>
          <w:rFonts w:ascii="Times New Roman"/>
          <w:color w:val="000000"/>
          <w:spacing w:val="0"/>
          <w:sz w:val="21"/>
        </w:rPr>
        <w:t>________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602A43B8">
      <w:pPr>
        <w:spacing w:before="360" w:after="0" w:line="243" w:lineRule="exact"/>
        <w:ind w:left="416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7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9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p w14:paraId="659DBAB5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089AF6F8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2982DC05">
      <w:pPr>
        <w:spacing w:before="0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pict>
          <v:shape id="_x000027" o:spid="_x0000_s1053" o:spt="75" type="#_x0000_t75" style="position:absolute;left:0pt;margin-left:404.1pt;margin-top:72.55pt;height:2.75pt;width:2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1" o:title=""/>
            <o:lock v:ext="edit" aspectratio="t"/>
          </v:shape>
        </w:pict>
      </w:r>
      <w:r>
        <w:pict>
          <v:shape id="_x000028" o:spid="_x0000_s1054" o:spt="75" type="#_x0000_t75" style="position:absolute;left:0pt;margin-left:212.1pt;margin-top:473.25pt;height:5.75pt;width: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2" o:title=""/>
            <o:lock v:ext="edit" aspectratio="t"/>
          </v:shape>
        </w:pict>
      </w:r>
      <w:r>
        <w:pict>
          <v:shape id="_x000029" o:spid="_x0000_s1055" o:spt="75" type="#_x0000_t75" style="position:absolute;left:0pt;margin-left:116.8pt;margin-top:769.7pt;height:2.75pt;width:2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3" o:title=""/>
            <o:lock v:ext="edit" aspectratio="t"/>
          </v:shape>
        </w:pict>
      </w:r>
      <w:r>
        <w:pict>
          <v:shape id="_x000030" o:spid="_x0000_s1056" o:spt="75" type="#_x0000_t75" style="position:absolute;left:0pt;margin-left:53pt;margin-top:233.85pt;height:179.1pt;width:414.6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23" o:title=""/>
            <o:lock v:ext="edit" aspectratio="t"/>
          </v:shape>
        </w:pict>
      </w:r>
      <w:r>
        <w:pict>
          <v:shape id="_x000031" o:spid="_x0000_s1057" o:spt="75" type="#_x0000_t75" style="position:absolute;left:0pt;margin-left:53pt;margin-top:513.75pt;height:228.6pt;width:414.6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24" o:title=""/>
            <o:lock v:ext="edit" aspectratio="t"/>
          </v:shape>
        </w:pict>
      </w: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3</w:t>
      </w:r>
      <w:r>
        <w:rPr>
          <w:rFonts w:ascii="宋体" w:hAnsi="宋体" w:cs="宋体"/>
          <w:color w:val="000000"/>
          <w:spacing w:val="0"/>
          <w:sz w:val="21"/>
        </w:rPr>
        <w:t>）增加植物固碳量是实现</w:t>
      </w:r>
      <w:r>
        <w:rPr>
          <w:rFonts w:ascii="Times New Roman" w:hAnsi="Times New Roman" w:cs="Times New Roman"/>
          <w:color w:val="000000"/>
          <w:spacing w:val="0"/>
          <w:sz w:val="21"/>
        </w:rPr>
        <w:t>“</w:t>
      </w:r>
      <w:r>
        <w:rPr>
          <w:rFonts w:ascii="宋体" w:hAnsi="宋体" w:cs="宋体"/>
          <w:color w:val="000000"/>
          <w:spacing w:val="0"/>
          <w:sz w:val="21"/>
        </w:rPr>
        <w:t>双碳</w:t>
      </w:r>
      <w:r>
        <w:rPr>
          <w:rFonts w:ascii="Times New Roman" w:hAnsi="Times New Roman" w:cs="Times New Roman"/>
          <w:color w:val="000000"/>
          <w:spacing w:val="0"/>
          <w:sz w:val="21"/>
        </w:rPr>
        <w:t>”</w:t>
      </w:r>
      <w:r>
        <w:rPr>
          <w:rFonts w:ascii="宋体" w:hAnsi="宋体" w:cs="宋体"/>
          <w:color w:val="000000"/>
          <w:spacing w:val="0"/>
          <w:sz w:val="21"/>
        </w:rPr>
        <w:t>目标的措施之一，碳流入藨草的途径为光合作用，流出藨草的途径有</w:t>
      </w:r>
    </w:p>
    <w:p w14:paraId="150BD1AA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-4"/>
          <w:sz w:val="21"/>
        </w:rPr>
        <w:t>________</w:t>
      </w:r>
      <w:r>
        <w:rPr>
          <w:rFonts w:ascii="宋体" w:hAnsi="宋体" w:cs="宋体"/>
          <w:color w:val="000000"/>
          <w:spacing w:val="0"/>
          <w:sz w:val="21"/>
        </w:rPr>
        <w:t>（答出</w:t>
      </w:r>
      <w:r>
        <w:rPr>
          <w:rFonts w:ascii="Times New Roman"/>
          <w:color w:val="000000"/>
          <w:spacing w:val="-7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3</w:t>
      </w:r>
      <w:r>
        <w:rPr>
          <w:rFonts w:ascii="Times New Roman"/>
          <w:color w:val="000000"/>
          <w:spacing w:val="-7"/>
          <w:sz w:val="21"/>
        </w:rPr>
        <w:t xml:space="preserve"> </w:t>
      </w:r>
      <w:r>
        <w:rPr>
          <w:rFonts w:ascii="宋体" w:hAnsi="宋体" w:cs="宋体"/>
          <w:color w:val="000000"/>
          <w:spacing w:val="-21"/>
          <w:sz w:val="21"/>
        </w:rPr>
        <w:t>点即可）。</w:t>
      </w:r>
      <w:r>
        <w:rPr>
          <w:rFonts w:ascii="Times New Roman" w:hAnsi="Times New Roman" w:cs="Times New Roman"/>
          <w:color w:val="000000"/>
          <w:spacing w:val="0"/>
          <w:sz w:val="21"/>
        </w:rPr>
        <w:t>“</w:t>
      </w:r>
      <w:r>
        <w:rPr>
          <w:rFonts w:ascii="宋体" w:hAnsi="宋体" w:cs="宋体"/>
          <w:color w:val="000000"/>
          <w:spacing w:val="0"/>
          <w:sz w:val="21"/>
        </w:rPr>
        <w:t>下行效应</w:t>
      </w:r>
      <w:r>
        <w:rPr>
          <w:rFonts w:ascii="Times New Roman" w:hAnsi="Times New Roman" w:cs="Times New Roman"/>
          <w:color w:val="000000"/>
          <w:spacing w:val="0"/>
          <w:sz w:val="21"/>
        </w:rPr>
        <w:t>”</w:t>
      </w:r>
      <w:r>
        <w:rPr>
          <w:rFonts w:ascii="宋体" w:hAnsi="宋体" w:cs="宋体"/>
          <w:color w:val="000000"/>
          <w:spacing w:val="-2"/>
          <w:sz w:val="21"/>
        </w:rPr>
        <w:t>理论认为高营养级会调控低营养级，从而调控生产者的固碳量。理论</w:t>
      </w:r>
    </w:p>
    <w:p w14:paraId="194D7381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上，一条食物链的偶数营养级生物量增加会使生产者固碳量</w:t>
      </w:r>
      <w:r>
        <w:rPr>
          <w:rFonts w:ascii="Times New Roman"/>
          <w:color w:val="000000"/>
          <w:spacing w:val="0"/>
          <w:sz w:val="21"/>
        </w:rPr>
        <w:t>________</w:t>
      </w:r>
      <w:r>
        <w:rPr>
          <w:rFonts w:ascii="宋体" w:hAnsi="宋体" w:cs="宋体"/>
          <w:color w:val="000000"/>
          <w:spacing w:val="0"/>
          <w:sz w:val="21"/>
        </w:rPr>
        <w:t>，但在自然生态系统中难以验证，其</w:t>
      </w:r>
    </w:p>
    <w:p w14:paraId="2DC73BF4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原因是</w:t>
      </w:r>
      <w:r>
        <w:rPr>
          <w:rFonts w:ascii="Times New Roman"/>
          <w:color w:val="000000"/>
          <w:spacing w:val="0"/>
          <w:sz w:val="21"/>
        </w:rPr>
        <w:t>________</w:t>
      </w:r>
      <w:r>
        <w:rPr>
          <w:rFonts w:ascii="宋体" w:hAnsi="宋体" w:cs="宋体"/>
          <w:color w:val="000000"/>
          <w:spacing w:val="0"/>
          <w:sz w:val="21"/>
        </w:rPr>
        <w:t>。要提升本实验中植物的固碳量，可以采取的措施有</w:t>
      </w:r>
      <w:r>
        <w:rPr>
          <w:rFonts w:ascii="Times New Roman"/>
          <w:color w:val="000000"/>
          <w:spacing w:val="0"/>
          <w:sz w:val="21"/>
        </w:rPr>
        <w:t>________</w:t>
      </w:r>
      <w:r>
        <w:rPr>
          <w:rFonts w:ascii="宋体" w:hAnsi="宋体" w:cs="宋体"/>
          <w:color w:val="000000"/>
          <w:spacing w:val="0"/>
          <w:sz w:val="21"/>
        </w:rPr>
        <w:t>（答出</w:t>
      </w:r>
      <w:r>
        <w:rPr>
          <w:rFonts w:ascii="Times New Roman"/>
          <w:color w:val="000000"/>
          <w:spacing w:val="0"/>
          <w:sz w:val="21"/>
        </w:rPr>
        <w:t xml:space="preserve"> 1 </w:t>
      </w:r>
      <w:r>
        <w:rPr>
          <w:rFonts w:ascii="宋体" w:hAnsi="宋体" w:cs="宋体"/>
          <w:color w:val="000000"/>
          <w:spacing w:val="-21"/>
          <w:sz w:val="21"/>
        </w:rPr>
        <w:t>点即可）。</w:t>
      </w:r>
    </w:p>
    <w:p w14:paraId="243783CA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21. UW4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菌株可表达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ACC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脱氨酶减少植物乙烯合成，促进植物生长，但定殖植物根部能力较弱。现欲将增</w:t>
      </w:r>
    </w:p>
    <w:p w14:paraId="67F781CF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强定殖能力的五肽整合到</w:t>
      </w:r>
      <w:r>
        <w:rPr>
          <w:rFonts w:ascii="Times New Roman"/>
          <w:color w:val="000000"/>
          <w:spacing w:val="0"/>
          <w:sz w:val="21"/>
        </w:rPr>
        <w:t xml:space="preserve"> UW4 </w:t>
      </w:r>
      <w:r>
        <w:rPr>
          <w:rFonts w:ascii="宋体" w:hAnsi="宋体" w:cs="宋体"/>
          <w:color w:val="000000"/>
          <w:spacing w:val="0"/>
          <w:sz w:val="21"/>
        </w:rPr>
        <w:t>中</w:t>
      </w:r>
      <w:r>
        <w:rPr>
          <w:rFonts w:ascii="Times New Roman"/>
          <w:color w:val="000000"/>
          <w:spacing w:val="0"/>
          <w:sz w:val="21"/>
        </w:rPr>
        <w:t xml:space="preserve"> ACC </w:t>
      </w:r>
      <w:r>
        <w:rPr>
          <w:rFonts w:ascii="宋体" w:hAnsi="宋体" w:cs="宋体"/>
          <w:color w:val="000000"/>
          <w:spacing w:val="0"/>
          <w:sz w:val="21"/>
        </w:rPr>
        <w:t>趋化受体（</w:t>
      </w:r>
      <w:r>
        <w:rPr>
          <w:rFonts w:ascii="Times New Roman"/>
          <w:color w:val="000000"/>
          <w:spacing w:val="0"/>
          <w:sz w:val="21"/>
        </w:rPr>
        <w:t>ACCR</w:t>
      </w:r>
      <w:r>
        <w:rPr>
          <w:rFonts w:ascii="宋体" w:hAnsi="宋体" w:cs="宋体"/>
          <w:color w:val="000000"/>
          <w:spacing w:val="0"/>
          <w:sz w:val="21"/>
        </w:rPr>
        <w:t>）的羧基端。回答下列问题：</w:t>
      </w:r>
    </w:p>
    <w:p w14:paraId="0280B8C0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第一步：构建</w:t>
      </w:r>
      <w:r>
        <w:rPr>
          <w:rFonts w:ascii="Times New Roman"/>
          <w:color w:val="000000"/>
          <w:spacing w:val="0"/>
          <w:sz w:val="21"/>
        </w:rPr>
        <w:t xml:space="preserve"> pEX </w:t>
      </w:r>
      <w:r>
        <w:rPr>
          <w:rFonts w:ascii="宋体" w:hAnsi="宋体" w:cs="宋体"/>
          <w:color w:val="000000"/>
          <w:spacing w:val="0"/>
          <w:sz w:val="21"/>
        </w:rPr>
        <w:t>质粒（图</w:t>
      </w:r>
      <w:r>
        <w:rPr>
          <w:rFonts w:ascii="Times New Roman"/>
          <w:color w:val="000000"/>
          <w:spacing w:val="0"/>
          <w:sz w:val="21"/>
        </w:rPr>
        <w:t xml:space="preserve"> a</w:t>
      </w:r>
      <w:r>
        <w:rPr>
          <w:rFonts w:ascii="宋体" w:hAnsi="宋体" w:cs="宋体"/>
          <w:color w:val="000000"/>
          <w:spacing w:val="-15"/>
          <w:sz w:val="21"/>
        </w:rPr>
        <w:t>），复制原点（</w:t>
      </w:r>
      <w:r>
        <w:rPr>
          <w:rFonts w:ascii="Times New Roman"/>
          <w:color w:val="000000"/>
          <w:spacing w:val="0"/>
          <w:sz w:val="21"/>
        </w:rPr>
        <w:t>ori</w:t>
      </w:r>
      <w:r>
        <w:rPr>
          <w:rFonts w:ascii="宋体" w:hAnsi="宋体" w:cs="宋体"/>
          <w:color w:val="000000"/>
          <w:spacing w:val="0"/>
          <w:sz w:val="21"/>
        </w:rPr>
        <w:t>）不能在</w:t>
      </w:r>
      <w:r>
        <w:rPr>
          <w:rFonts w:ascii="Times New Roman"/>
          <w:color w:val="000000"/>
          <w:spacing w:val="0"/>
          <w:sz w:val="21"/>
        </w:rPr>
        <w:t xml:space="preserve"> UW4 </w:t>
      </w:r>
      <w:r>
        <w:rPr>
          <w:rFonts w:ascii="宋体" w:hAnsi="宋体" w:cs="宋体"/>
          <w:color w:val="000000"/>
          <w:spacing w:val="-6"/>
          <w:sz w:val="21"/>
        </w:rPr>
        <w:t>菌株中启动复制（质粒不复制策略）。</w:t>
      </w:r>
    </w:p>
    <w:p w14:paraId="186E2480">
      <w:pPr>
        <w:spacing w:before="397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1</w:t>
      </w:r>
      <w:r>
        <w:rPr>
          <w:rFonts w:ascii="宋体" w:hAnsi="宋体" w:cs="宋体"/>
          <w:color w:val="000000"/>
          <w:spacing w:val="0"/>
          <w:sz w:val="21"/>
        </w:rPr>
        <w:t>）</w:t>
      </w:r>
      <w:r>
        <w:rPr>
          <w:rFonts w:ascii="Times New Roman"/>
          <w:color w:val="000000"/>
          <w:spacing w:val="0"/>
          <w:sz w:val="21"/>
        </w:rPr>
        <w:t xml:space="preserve">PCR </w:t>
      </w:r>
      <w:r>
        <w:rPr>
          <w:rFonts w:ascii="宋体" w:hAnsi="宋体" w:cs="宋体"/>
          <w:color w:val="000000"/>
          <w:spacing w:val="0"/>
          <w:sz w:val="21"/>
        </w:rPr>
        <w:t>每次循环一般可以分为变性、复性和</w:t>
      </w:r>
      <w:r>
        <w:rPr>
          <w:rFonts w:ascii="Times New Roman"/>
          <w:color w:val="000000"/>
          <w:spacing w:val="0"/>
          <w:sz w:val="21"/>
        </w:rPr>
        <w:t>________</w:t>
      </w:r>
      <w:r>
        <w:rPr>
          <w:rFonts w:ascii="宋体" w:hAnsi="宋体" w:cs="宋体"/>
          <w:color w:val="000000"/>
          <w:spacing w:val="0"/>
          <w:sz w:val="21"/>
        </w:rPr>
        <w:t>三步。</w:t>
      </w:r>
    </w:p>
    <w:p w14:paraId="1BF13A3F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2</w:t>
      </w:r>
      <w:r>
        <w:rPr>
          <w:rFonts w:ascii="宋体" w:hAnsi="宋体" w:cs="宋体"/>
          <w:color w:val="000000"/>
          <w:spacing w:val="0"/>
          <w:sz w:val="21"/>
        </w:rPr>
        <w:t>）构建</w:t>
      </w:r>
      <w:r>
        <w:rPr>
          <w:rFonts w:ascii="Times New Roman"/>
          <w:color w:val="000000"/>
          <w:spacing w:val="0"/>
          <w:sz w:val="21"/>
        </w:rPr>
        <w:t xml:space="preserve"> pEX </w:t>
      </w:r>
      <w:r>
        <w:rPr>
          <w:rFonts w:ascii="宋体" w:hAnsi="宋体" w:cs="宋体"/>
          <w:color w:val="000000"/>
          <w:spacing w:val="0"/>
          <w:sz w:val="21"/>
        </w:rPr>
        <w:t>质粒时，用</w:t>
      </w:r>
      <w:r>
        <w:rPr>
          <w:rFonts w:ascii="Times New Roman"/>
          <w:color w:val="000000"/>
          <w:spacing w:val="0"/>
          <w:sz w:val="21"/>
        </w:rPr>
        <w:t xml:space="preserve"> 2 </w:t>
      </w:r>
      <w:r>
        <w:rPr>
          <w:rFonts w:ascii="宋体" w:hAnsi="宋体" w:cs="宋体"/>
          <w:color w:val="000000"/>
          <w:spacing w:val="0"/>
          <w:sz w:val="21"/>
        </w:rPr>
        <w:t>种限制酶的目的是</w:t>
      </w:r>
      <w:r>
        <w:rPr>
          <w:rFonts w:ascii="Times New Roman"/>
          <w:color w:val="000000"/>
          <w:spacing w:val="0"/>
          <w:sz w:val="21"/>
        </w:rPr>
        <w:t>________</w:t>
      </w:r>
      <w:r>
        <w:rPr>
          <w:rFonts w:ascii="宋体" w:hAnsi="宋体" w:cs="宋体"/>
          <w:color w:val="000000"/>
          <w:spacing w:val="0"/>
          <w:sz w:val="21"/>
        </w:rPr>
        <w:t>（答出</w:t>
      </w:r>
      <w:r>
        <w:rPr>
          <w:rFonts w:ascii="Times New Roman"/>
          <w:color w:val="000000"/>
          <w:spacing w:val="0"/>
          <w:sz w:val="21"/>
        </w:rPr>
        <w:t xml:space="preserve"> 2 </w:t>
      </w:r>
      <w:r>
        <w:rPr>
          <w:rFonts w:ascii="宋体" w:hAnsi="宋体" w:cs="宋体"/>
          <w:color w:val="000000"/>
          <w:spacing w:val="-35"/>
          <w:sz w:val="21"/>
        </w:rPr>
        <w:t>点）。</w:t>
      </w:r>
    </w:p>
    <w:p w14:paraId="1DFA1445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3"/>
          <w:sz w:val="21"/>
        </w:rPr>
        <w:t>第二步：将</w:t>
      </w:r>
      <w:r>
        <w:rPr>
          <w:rFonts w:ascii="Times New Roman"/>
          <w:color w:val="000000"/>
          <w:spacing w:val="0"/>
          <w:sz w:val="21"/>
        </w:rPr>
        <w:t xml:space="preserve"> pEX </w:t>
      </w:r>
      <w:r>
        <w:rPr>
          <w:rFonts w:ascii="宋体" w:hAnsi="宋体" w:cs="宋体"/>
          <w:color w:val="000000"/>
          <w:spacing w:val="3"/>
          <w:sz w:val="21"/>
        </w:rPr>
        <w:t>质粒导入</w:t>
      </w:r>
      <w:r>
        <w:rPr>
          <w:rFonts w:ascii="Times New Roman"/>
          <w:color w:val="000000"/>
          <w:spacing w:val="0"/>
          <w:sz w:val="21"/>
        </w:rPr>
        <w:t xml:space="preserve"> UW4 </w:t>
      </w:r>
      <w:r>
        <w:rPr>
          <w:rFonts w:ascii="宋体" w:hAnsi="宋体" w:cs="宋体"/>
          <w:color w:val="000000"/>
          <w:spacing w:val="3"/>
          <w:sz w:val="21"/>
        </w:rPr>
        <w:t>菌株中，利用</w:t>
      </w:r>
      <w:r>
        <w:rPr>
          <w:rFonts w:ascii="Times New Roman"/>
          <w:color w:val="000000"/>
          <w:spacing w:val="0"/>
          <w:sz w:val="21"/>
        </w:rPr>
        <w:t xml:space="preserve"> DNA </w:t>
      </w:r>
      <w:r>
        <w:rPr>
          <w:rFonts w:ascii="宋体" w:hAnsi="宋体" w:cs="宋体"/>
          <w:color w:val="000000"/>
          <w:spacing w:val="3"/>
          <w:sz w:val="21"/>
        </w:rPr>
        <w:t>同源区段可发生交换的原理，改造得到工程菌</w:t>
      </w:r>
      <w:r>
        <w:rPr>
          <w:rFonts w:ascii="Times New Roman"/>
          <w:color w:val="000000"/>
          <w:spacing w:val="1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UW4-2</w:t>
      </w:r>
    </w:p>
    <w:p w14:paraId="3F4B7C2E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（图</w:t>
      </w:r>
      <w:r>
        <w:rPr>
          <w:rFonts w:ascii="Times New Roman"/>
          <w:color w:val="000000"/>
          <w:spacing w:val="0"/>
          <w:sz w:val="21"/>
        </w:rPr>
        <w:t xml:space="preserve"> b</w:t>
      </w:r>
      <w:r>
        <w:rPr>
          <w:rFonts w:ascii="宋体" w:hAnsi="宋体" w:cs="宋体"/>
          <w:color w:val="000000"/>
          <w:spacing w:val="-105"/>
          <w:sz w:val="21"/>
        </w:rPr>
        <w:t>）。</w:t>
      </w:r>
    </w:p>
    <w:p w14:paraId="6FC01DBF">
      <w:pPr>
        <w:spacing w:before="4908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3</w:t>
      </w:r>
      <w:r>
        <w:rPr>
          <w:rFonts w:ascii="宋体" w:hAnsi="宋体" w:cs="宋体"/>
          <w:color w:val="000000"/>
          <w:spacing w:val="0"/>
          <w:sz w:val="21"/>
        </w:rPr>
        <w:t>）我国科学家将来自玉米的</w:t>
      </w:r>
      <w:r>
        <w:rPr>
          <w:rFonts w:ascii="Times New Roman" w:hAnsi="Times New Roman" w:cs="Times New Roman"/>
          <w:color w:val="000000"/>
          <w:spacing w:val="0"/>
          <w:sz w:val="21"/>
        </w:rPr>
        <w:t>α-</w:t>
      </w:r>
      <w:r>
        <w:rPr>
          <w:rFonts w:ascii="宋体" w:hAnsi="宋体" w:cs="宋体"/>
          <w:color w:val="000000"/>
          <w:spacing w:val="0"/>
          <w:sz w:val="21"/>
        </w:rPr>
        <w:t>淀粉酶基因与目的基因一起转入植物中，使花粉失活，防止转基因花粉传</w:t>
      </w:r>
    </w:p>
    <w:p w14:paraId="77A894F0">
      <w:pPr>
        <w:spacing w:before="108" w:after="0" w:line="243" w:lineRule="exact"/>
        <w:ind w:left="416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8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9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p w14:paraId="3EA4FD0D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50E6C207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6B8F270F">
      <w:pPr>
        <w:spacing w:before="0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pict>
          <v:shape id="_x000032" o:spid="_x0000_s1058" o:spt="75" type="#_x0000_t75" style="position:absolute;left:0pt;margin-left:404.1pt;margin-top:72.55pt;height:2.75pt;width:2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1" o:title=""/>
            <o:lock v:ext="edit" aspectratio="t"/>
          </v:shape>
        </w:pict>
      </w:r>
      <w:r>
        <w:pict>
          <v:shape id="_x000033" o:spid="_x0000_s1059" o:spt="75" type="#_x0000_t75" style="position:absolute;left:0pt;margin-left:212.1pt;margin-top:473.25pt;height:5.75pt;width: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2" o:title=""/>
            <o:lock v:ext="edit" aspectratio="t"/>
          </v:shape>
        </w:pict>
      </w:r>
      <w:r>
        <w:pict>
          <v:shape id="_x000034" o:spid="_x0000_s1060" o:spt="75" type="#_x0000_t75" style="position:absolute;left:0pt;margin-left:116.8pt;margin-top:769.7pt;height:2.75pt;width:2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3" o:title=""/>
            <o:lock v:ext="edit" aspectratio="t"/>
          </v:shape>
        </w:pict>
      </w:r>
      <w:r>
        <w:pict>
          <v:shape id="_x000035" o:spid="_x0000_s1061" o:spt="75" type="#_x0000_t75" style="position:absolute;left:0pt;margin-left:53pt;margin-top:182.85pt;height:78.55pt;width:414.6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25" o:title=""/>
            <o:lock v:ext="edit" aspectratio="t"/>
          </v:shape>
        </w:pict>
      </w:r>
      <w:r>
        <w:rPr>
          <w:rFonts w:ascii="宋体" w:hAnsi="宋体" w:cs="宋体"/>
          <w:color w:val="000000"/>
          <w:spacing w:val="0"/>
          <w:sz w:val="21"/>
        </w:rPr>
        <w:t>播；在</w:t>
      </w:r>
      <w:r>
        <w:rPr>
          <w:rFonts w:ascii="Times New Roman"/>
          <w:color w:val="000000"/>
          <w:spacing w:val="0"/>
          <w:sz w:val="21"/>
        </w:rPr>
        <w:t xml:space="preserve"> UW4-2 </w:t>
      </w:r>
      <w:r>
        <w:rPr>
          <w:rFonts w:ascii="宋体" w:hAnsi="宋体" w:cs="宋体"/>
          <w:color w:val="000000"/>
          <w:spacing w:val="0"/>
          <w:sz w:val="21"/>
        </w:rPr>
        <w:t>菌株构建中使用了质粒不复制策略。此类设计的主要目的是</w:t>
      </w:r>
      <w:r>
        <w:rPr>
          <w:rFonts w:ascii="Times New Roman"/>
          <w:color w:val="000000"/>
          <w:spacing w:val="0"/>
          <w:sz w:val="21"/>
        </w:rPr>
        <w:t>________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379E0D5C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4</w:t>
      </w:r>
      <w:r>
        <w:rPr>
          <w:rFonts w:ascii="宋体" w:hAnsi="宋体" w:cs="宋体"/>
          <w:color w:val="000000"/>
          <w:spacing w:val="0"/>
          <w:sz w:val="21"/>
        </w:rPr>
        <w:t>）要获得</w:t>
      </w:r>
      <w:r>
        <w:rPr>
          <w:rFonts w:ascii="Times New Roman"/>
          <w:color w:val="000000"/>
          <w:spacing w:val="0"/>
          <w:sz w:val="21"/>
        </w:rPr>
        <w:t xml:space="preserve"> UW4-2 </w:t>
      </w:r>
      <w:r>
        <w:rPr>
          <w:rFonts w:ascii="宋体" w:hAnsi="宋体" w:cs="宋体"/>
          <w:color w:val="000000"/>
          <w:spacing w:val="0"/>
          <w:sz w:val="21"/>
        </w:rPr>
        <w:t>菌株，需筛选三次。第一次在培养基中添加</w:t>
      </w:r>
      <w:r>
        <w:rPr>
          <w:rFonts w:ascii="Times New Roman"/>
          <w:color w:val="000000"/>
          <w:spacing w:val="0"/>
          <w:sz w:val="21"/>
        </w:rPr>
        <w:t>_________</w:t>
      </w:r>
      <w:r>
        <w:rPr>
          <w:rFonts w:ascii="宋体" w:hAnsi="宋体" w:cs="宋体"/>
          <w:color w:val="000000"/>
          <w:spacing w:val="0"/>
          <w:sz w:val="21"/>
        </w:rPr>
        <w:t>，即可筛选出</w:t>
      </w:r>
      <w:r>
        <w:rPr>
          <w:rFonts w:ascii="Times New Roman"/>
          <w:color w:val="000000"/>
          <w:spacing w:val="0"/>
          <w:sz w:val="21"/>
        </w:rPr>
        <w:t xml:space="preserve"> UW4-1 </w:t>
      </w:r>
      <w:r>
        <w:rPr>
          <w:rFonts w:ascii="宋体" w:hAnsi="宋体" w:cs="宋体"/>
          <w:color w:val="000000"/>
          <w:spacing w:val="0"/>
          <w:sz w:val="21"/>
        </w:rPr>
        <w:t>菌株，筛</w:t>
      </w:r>
    </w:p>
    <w:p w14:paraId="49773E8A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选的原理是</w:t>
      </w:r>
      <w:r>
        <w:rPr>
          <w:rFonts w:ascii="Times New Roman"/>
          <w:color w:val="000000"/>
          <w:spacing w:val="0"/>
          <w:sz w:val="21"/>
        </w:rPr>
        <w:t>________</w:t>
      </w:r>
      <w:r>
        <w:rPr>
          <w:rFonts w:ascii="宋体" w:hAnsi="宋体" w:cs="宋体"/>
          <w:color w:val="000000"/>
          <w:spacing w:val="0"/>
          <w:sz w:val="21"/>
        </w:rPr>
        <w:t>；在第二次筛选培养基中添加</w:t>
      </w:r>
      <w:r>
        <w:rPr>
          <w:rFonts w:ascii="Times New Roman"/>
          <w:color w:val="000000"/>
          <w:spacing w:val="0"/>
          <w:sz w:val="21"/>
        </w:rPr>
        <w:t>________</w:t>
      </w:r>
      <w:r>
        <w:rPr>
          <w:rFonts w:ascii="宋体" w:hAnsi="宋体" w:cs="宋体"/>
          <w:color w:val="000000"/>
          <w:spacing w:val="0"/>
          <w:sz w:val="21"/>
        </w:rPr>
        <w:t>。筛选后，培养基中仍同时存在两种菌株，第</w:t>
      </w:r>
    </w:p>
    <w:p w14:paraId="19443CE1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一种菌株是</w:t>
      </w:r>
      <w:r>
        <w:rPr>
          <w:rFonts w:ascii="Times New Roman"/>
          <w:color w:val="000000"/>
          <w:spacing w:val="0"/>
          <w:sz w:val="21"/>
        </w:rPr>
        <w:t xml:space="preserve"> UW4-2</w:t>
      </w:r>
      <w:r>
        <w:rPr>
          <w:rFonts w:ascii="宋体" w:hAnsi="宋体" w:cs="宋体"/>
          <w:color w:val="000000"/>
          <w:spacing w:val="0"/>
          <w:sz w:val="21"/>
        </w:rPr>
        <w:t>，另一种菌株的拟核</w:t>
      </w:r>
      <w:r>
        <w:rPr>
          <w:rFonts w:ascii="Times New Roman"/>
          <w:color w:val="000000"/>
          <w:spacing w:val="0"/>
          <w:sz w:val="21"/>
        </w:rPr>
        <w:t xml:space="preserve"> DNA </w:t>
      </w:r>
      <w:r>
        <w:rPr>
          <w:rFonts w:ascii="宋体" w:hAnsi="宋体" w:cs="宋体"/>
          <w:color w:val="000000"/>
          <w:spacing w:val="0"/>
          <w:sz w:val="21"/>
        </w:rPr>
        <w:t>结构是</w:t>
      </w:r>
      <w:r>
        <w:rPr>
          <w:rFonts w:ascii="Times New Roman"/>
          <w:color w:val="000000"/>
          <w:spacing w:val="0"/>
          <w:sz w:val="21"/>
        </w:rPr>
        <w:t>________</w:t>
      </w:r>
      <w:r>
        <w:rPr>
          <w:rFonts w:ascii="宋体" w:hAnsi="宋体" w:cs="宋体"/>
          <w:color w:val="000000"/>
          <w:spacing w:val="0"/>
          <w:sz w:val="21"/>
        </w:rPr>
        <w:t>（填图</w:t>
      </w:r>
      <w:r>
        <w:rPr>
          <w:rFonts w:ascii="Times New Roman"/>
          <w:color w:val="000000"/>
          <w:spacing w:val="0"/>
          <w:sz w:val="21"/>
        </w:rPr>
        <w:t xml:space="preserve"> c </w:t>
      </w:r>
      <w:r>
        <w:rPr>
          <w:rFonts w:ascii="宋体" w:hAnsi="宋体" w:cs="宋体"/>
          <w:color w:val="000000"/>
          <w:spacing w:val="-6"/>
          <w:sz w:val="21"/>
        </w:rPr>
        <w:t>中序号）；可以通过设计特异性引物</w:t>
      </w:r>
    </w:p>
    <w:p w14:paraId="76782A41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进行</w:t>
      </w:r>
      <w:r>
        <w:rPr>
          <w:rFonts w:ascii="Times New Roman"/>
          <w:color w:val="000000"/>
          <w:spacing w:val="0"/>
          <w:sz w:val="21"/>
        </w:rPr>
        <w:t xml:space="preserve"> PCR </w:t>
      </w:r>
      <w:r>
        <w:rPr>
          <w:rFonts w:ascii="宋体" w:hAnsi="宋体" w:cs="宋体"/>
          <w:color w:val="000000"/>
          <w:spacing w:val="0"/>
          <w:sz w:val="21"/>
        </w:rPr>
        <w:t>扩增相应序列并</w:t>
      </w:r>
      <w:r>
        <w:rPr>
          <w:rFonts w:ascii="Times New Roman"/>
          <w:color w:val="000000"/>
          <w:spacing w:val="0"/>
          <w:sz w:val="21"/>
        </w:rPr>
        <w:t>________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169BA79A">
      <w:pPr>
        <w:spacing w:before="11815" w:after="0" w:line="243" w:lineRule="exact"/>
        <w:ind w:left="416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9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9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sectPr>
      <w:pgSz w:w="11900" w:h="16840"/>
      <w:pgMar w:top="1440" w:right="100" w:bottom="0" w:left="1080" w:header="720" w:footer="720" w:gutter="0"/>
      <w:pgNumType w:start="1"/>
      <w:cols w:space="720" w:num="1"/>
      <w:docGrid w:linePitch="1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  <w:embedRegular r:id="rId1" w:fontKey="{F67EF546-2E9B-4A11-95B9-276F913C6B91}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  <w:embedRegular r:id="rId2" w:fontKey="{05A9B2F3-1D42-4AEF-816D-68221C874E08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9CE0FFB6-5D1A-4A5A-83B8-56D690318369}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  <w:embedRegular r:id="rId4" w:fontKey="{083A29D6-3CC5-409D-A5DA-8AF0D579758E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  <w:embedRegular r:id="rId5" w:fontKey="{3772ED10-7876-4679-9B6C-B02D9258F16D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6" w:fontKey="{4D99A063-34FE-4032-99E4-EE74D21167BB}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7" w:fontKey="{20F5FFB3-E120-46B1-AA89-06AD6C49AD60}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  <w:embedRegular r:id="rId8" w:fontKey="{9A3F9A77-AC89-4462-B31E-DEBDF0F24E65}"/>
  </w:font>
  <w:font w:name="Lucida Sans Unicode">
    <w:panose1 w:val="020B0602030504020204"/>
    <w:charset w:val="01"/>
    <w:family w:val="auto"/>
    <w:pitch w:val="default"/>
    <w:sig w:usb0="80001AFF" w:usb1="0000396B" w:usb2="00000000" w:usb3="00000000" w:csb0="200000BF" w:csb1="D7F70000"/>
    <w:embedRegular r:id="rId9" w:fontKey="{36167788-5F0E-4D1F-A09C-04ADABE72973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08D493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1E5A9B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1FB064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embedSystemFonts/>
  <w:documentProtection w:enforcement="0"/>
  <w:defaultTabStop w:val="708"/>
  <w:characterSpacingControl w:val="doNotCompress"/>
  <w:footnotePr>
    <w:footnote w:id="0"/>
    <w:footnote w:id="1"/>
  </w:foot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B2D"/>
    <w:rsid w:val="00B06B85"/>
    <w:rsid w:val="00BA5B2D"/>
    <w:rsid w:val="06662B0B"/>
    <w:rsid w:val="09A769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4294967295" w:semiHidden="0" w:name="heading 1"/>
    <w:lsdException w:unhideWhenUsed="0" w:uiPriority="4294967295" w:semiHidden="0" w:name="heading 2"/>
    <w:lsdException w:unhideWhenUsed="0" w:uiPriority="4294967295" w:semiHidden="0" w:name="heading 3"/>
    <w:lsdException w:unhideWhenUsed="0" w:uiPriority="4294967295" w:semiHidden="0" w:name="heading 4"/>
    <w:lsdException w:unhideWhenUsed="0" w:uiPriority="4294967295" w:semiHidden="0" w:name="heading 5"/>
    <w:lsdException w:unhideWhenUsed="0" w:uiPriority="4294967295" w:semiHidden="0" w:name="heading 6"/>
    <w:lsdException w:unhideWhenUsed="0" w:uiPriority="4294967295" w:semiHidden="0" w:name="heading 7"/>
    <w:lsdException w:unhideWhenUsed="0" w:uiPriority="4294967295" w:semiHidden="0" w:name="heading 8"/>
    <w:lsdException w:unhideWhenUsed="0" w:uiPriority="4294967295" w:semiHidden="0" w:name="heading 9"/>
    <w:lsdException w:unhideWhenUsed="0" w:uiPriority="4294967295" w:semiHidden="0" w:name="index 1"/>
    <w:lsdException w:unhideWhenUsed="0" w:uiPriority="4294967295" w:semiHidden="0" w:name="index 2"/>
    <w:lsdException w:unhideWhenUsed="0" w:uiPriority="4294967295" w:semiHidden="0" w:name="index 3"/>
    <w:lsdException w:unhideWhenUsed="0" w:uiPriority="4294967295" w:semiHidden="0" w:name="index 4"/>
    <w:lsdException w:unhideWhenUsed="0" w:uiPriority="4294967295" w:semiHidden="0" w:name="index 5"/>
    <w:lsdException w:unhideWhenUsed="0" w:uiPriority="4294967295" w:semiHidden="0" w:name="index 6"/>
    <w:lsdException w:unhideWhenUsed="0" w:uiPriority="4294967295" w:semiHidden="0" w:name="index 7"/>
    <w:lsdException w:unhideWhenUsed="0" w:uiPriority="4294967295" w:semiHidden="0" w:name="index 8"/>
    <w:lsdException w:unhideWhenUsed="0" w:uiPriority="4294967295" w:semiHidden="0" w:name="index 9"/>
    <w:lsdException w:unhideWhenUsed="0" w:uiPriority="4294967295" w:semiHidden="0" w:name="toc 1"/>
    <w:lsdException w:unhideWhenUsed="0" w:uiPriority="4294967295" w:semiHidden="0" w:name="toc 2"/>
    <w:lsdException w:unhideWhenUsed="0" w:uiPriority="4294967295" w:semiHidden="0" w:name="toc 3"/>
    <w:lsdException w:unhideWhenUsed="0" w:uiPriority="4294967295" w:semiHidden="0" w:name="toc 4"/>
    <w:lsdException w:unhideWhenUsed="0" w:uiPriority="4294967295" w:semiHidden="0" w:name="toc 5"/>
    <w:lsdException w:unhideWhenUsed="0" w:uiPriority="4294967295" w:semiHidden="0" w:name="toc 6"/>
    <w:lsdException w:unhideWhenUsed="0" w:uiPriority="4294967295" w:semiHidden="0" w:name="toc 7"/>
    <w:lsdException w:unhideWhenUsed="0" w:uiPriority="4294967295" w:semiHidden="0" w:name="toc 8"/>
    <w:lsdException w:unhideWhenUsed="0" w:uiPriority="4294967295" w:semiHidden="0" w:name="toc 9"/>
    <w:lsdException w:unhideWhenUsed="0" w:uiPriority="4294967295" w:semiHidden="0" w:name="Normal Indent"/>
    <w:lsdException w:unhideWhenUsed="0" w:uiPriority="4294967295" w:semiHidden="0" w:name="footnote text"/>
    <w:lsdException w:unhideWhenUsed="0" w:uiPriority="4294967295" w:semiHidden="0" w:name="annotation text"/>
    <w:lsdException w:qFormat="1" w:unhideWhenUsed="0" w:uiPriority="4294967295" w:semiHidden="0" w:name="header"/>
    <w:lsdException w:qFormat="1" w:unhideWhenUsed="0" w:uiPriority="4294967295" w:semiHidden="0" w:name="footer"/>
    <w:lsdException w:unhideWhenUsed="0" w:uiPriority="4294967295" w:semiHidden="0" w:name="index heading"/>
    <w:lsdException w:unhideWhenUsed="0" w:uiPriority="4294967295" w:semiHidden="0" w:name="caption"/>
    <w:lsdException w:unhideWhenUsed="0" w:uiPriority="4294967295" w:semiHidden="0" w:name="table of figures"/>
    <w:lsdException w:unhideWhenUsed="0" w:uiPriority="4294967295" w:semiHidden="0" w:name="envelope address"/>
    <w:lsdException w:unhideWhenUsed="0" w:uiPriority="4294967295" w:semiHidden="0" w:name="envelope return"/>
    <w:lsdException w:unhideWhenUsed="0" w:uiPriority="4294967295" w:semiHidden="0" w:name="footnote reference"/>
    <w:lsdException w:unhideWhenUsed="0" w:uiPriority="4294967295" w:semiHidden="0" w:name="annotation reference"/>
    <w:lsdException w:unhideWhenUsed="0" w:uiPriority="4294967295" w:semiHidden="0" w:name="line number"/>
    <w:lsdException w:unhideWhenUsed="0" w:uiPriority="4294967295" w:semiHidden="0" w:name="page number"/>
    <w:lsdException w:unhideWhenUsed="0" w:uiPriority="4294967295" w:semiHidden="0" w:name="endnote reference"/>
    <w:lsdException w:unhideWhenUsed="0" w:uiPriority="4294967295" w:semiHidden="0" w:name="endnote text"/>
    <w:lsdException w:unhideWhenUsed="0" w:uiPriority="4294967295" w:semiHidden="0" w:name="table of authorities"/>
    <w:lsdException w:unhideWhenUsed="0" w:uiPriority="4294967295" w:semiHidden="0" w:name="macro"/>
    <w:lsdException w:unhideWhenUsed="0" w:uiPriority="4294967295" w:semiHidden="0" w:name="toa heading"/>
    <w:lsdException w:unhideWhenUsed="0" w:uiPriority="4294967295" w:semiHidden="0" w:name="List"/>
    <w:lsdException w:unhideWhenUsed="0" w:uiPriority="4294967295" w:semiHidden="0" w:name="List Bullet"/>
    <w:lsdException w:unhideWhenUsed="0" w:uiPriority="4294967295" w:semiHidden="0" w:name="List Number"/>
    <w:lsdException w:unhideWhenUsed="0" w:uiPriority="4294967295" w:semiHidden="0" w:name="List 2"/>
    <w:lsdException w:unhideWhenUsed="0" w:uiPriority="4294967295" w:semiHidden="0" w:name="List 3"/>
    <w:lsdException w:unhideWhenUsed="0" w:uiPriority="4294967295" w:semiHidden="0" w:name="List 4"/>
    <w:lsdException w:unhideWhenUsed="0" w:uiPriority="4294967295" w:semiHidden="0" w:name="List 5"/>
    <w:lsdException w:unhideWhenUsed="0" w:uiPriority="4294967295" w:semiHidden="0" w:name="List Bullet 2"/>
    <w:lsdException w:unhideWhenUsed="0" w:uiPriority="4294967295" w:semiHidden="0" w:name="List Bullet 3"/>
    <w:lsdException w:unhideWhenUsed="0" w:uiPriority="4294967295" w:semiHidden="0" w:name="List Bullet 4"/>
    <w:lsdException w:unhideWhenUsed="0" w:uiPriority="4294967295" w:semiHidden="0" w:name="List Bullet 5"/>
    <w:lsdException w:unhideWhenUsed="0" w:uiPriority="4294967295" w:semiHidden="0" w:name="List Number 2"/>
    <w:lsdException w:unhideWhenUsed="0" w:uiPriority="4294967295" w:semiHidden="0" w:name="List Number 3"/>
    <w:lsdException w:unhideWhenUsed="0" w:uiPriority="4294967295" w:semiHidden="0" w:name="List Number 4"/>
    <w:lsdException w:unhideWhenUsed="0" w:uiPriority="4294967295" w:semiHidden="0" w:name="List Number 5"/>
    <w:lsdException w:unhideWhenUsed="0" w:uiPriority="4294967295" w:semiHidden="0" w:name="Title"/>
    <w:lsdException w:unhideWhenUsed="0" w:uiPriority="4294967295" w:semiHidden="0" w:name="Closing"/>
    <w:lsdException w:unhideWhenUsed="0" w:uiPriority="4294967295" w:semiHidden="0" w:name="Signature"/>
    <w:lsdException w:qFormat="1" w:unhideWhenUsed="0" w:uiPriority="0" w:name="Default Paragraph Font"/>
    <w:lsdException w:unhideWhenUsed="0" w:uiPriority="4294967295" w:semiHidden="0" w:name="Body Text"/>
    <w:lsdException w:unhideWhenUsed="0" w:uiPriority="4294967295" w:semiHidden="0" w:name="Body Text Indent"/>
    <w:lsdException w:unhideWhenUsed="0" w:uiPriority="4294967295" w:semiHidden="0" w:name="List Continue"/>
    <w:lsdException w:unhideWhenUsed="0" w:uiPriority="4294967295" w:semiHidden="0" w:name="List Continue 2"/>
    <w:lsdException w:unhideWhenUsed="0" w:uiPriority="4294967295" w:semiHidden="0" w:name="List Continue 3"/>
    <w:lsdException w:unhideWhenUsed="0" w:uiPriority="4294967295" w:semiHidden="0" w:name="List Continue 4"/>
    <w:lsdException w:unhideWhenUsed="0" w:uiPriority="4294967295" w:semiHidden="0" w:name="List Continue 5"/>
    <w:lsdException w:unhideWhenUsed="0" w:uiPriority="4294967295" w:semiHidden="0" w:name="Message Header"/>
    <w:lsdException w:unhideWhenUsed="0" w:uiPriority="4294967295" w:semiHidden="0" w:name="Subtitle"/>
    <w:lsdException w:unhideWhenUsed="0" w:uiPriority="4294967295" w:semiHidden="0" w:name="Salutation"/>
    <w:lsdException w:unhideWhenUsed="0" w:uiPriority="4294967295" w:semiHidden="0" w:name="Date"/>
    <w:lsdException w:unhideWhenUsed="0" w:uiPriority="4294967295" w:semiHidden="0" w:name="Body Text First Indent"/>
    <w:lsdException w:unhideWhenUsed="0" w:uiPriority="4294967295" w:semiHidden="0" w:name="Body Text First Indent 2"/>
    <w:lsdException w:unhideWhenUsed="0" w:uiPriority="4294967295" w:semiHidden="0" w:name="Note Heading"/>
    <w:lsdException w:unhideWhenUsed="0" w:uiPriority="4294967295" w:semiHidden="0" w:name="Body Text 2"/>
    <w:lsdException w:unhideWhenUsed="0" w:uiPriority="4294967295" w:semiHidden="0" w:name="Body Text 3"/>
    <w:lsdException w:unhideWhenUsed="0" w:uiPriority="4294967295" w:semiHidden="0" w:name="Body Text Indent 2"/>
    <w:lsdException w:unhideWhenUsed="0" w:uiPriority="4294967295" w:semiHidden="0" w:name="Body Text Indent 3"/>
    <w:lsdException w:unhideWhenUsed="0" w:uiPriority="4294967295" w:semiHidden="0" w:name="Block Text"/>
    <w:lsdException w:unhideWhenUsed="0" w:uiPriority="4294967295" w:semiHidden="0" w:name="Hyperlink"/>
    <w:lsdException w:unhideWhenUsed="0" w:uiPriority="4294967295" w:semiHidden="0" w:name="FollowedHyperlink"/>
    <w:lsdException w:unhideWhenUsed="0" w:uiPriority="4294967295" w:semiHidden="0" w:name="Strong"/>
    <w:lsdException w:unhideWhenUsed="0" w:uiPriority="4294967295" w:semiHidden="0" w:name="Emphasis"/>
    <w:lsdException w:unhideWhenUsed="0" w:uiPriority="4294967295" w:semiHidden="0" w:name="Document Map"/>
    <w:lsdException w:unhideWhenUsed="0" w:uiPriority="4294967295" w:semiHidden="0" w:name="Plain Text"/>
    <w:lsdException w:unhideWhenUsed="0" w:uiPriority="4294967295" w:semiHidden="0" w:name="E-mail Signature"/>
    <w:lsdException w:unhideWhenUsed="0" w:uiPriority="4294967295" w:semiHidden="0" w:name="Normal (Web)"/>
    <w:lsdException w:unhideWhenUsed="0" w:uiPriority="4294967295" w:semiHidden="0" w:name="HTML Acronym"/>
    <w:lsdException w:unhideWhenUsed="0" w:uiPriority="4294967295" w:semiHidden="0" w:name="HTML Address"/>
    <w:lsdException w:unhideWhenUsed="0" w:uiPriority="4294967295" w:semiHidden="0" w:name="HTML Cite"/>
    <w:lsdException w:unhideWhenUsed="0" w:uiPriority="4294967295" w:semiHidden="0" w:name="HTML Code"/>
    <w:lsdException w:unhideWhenUsed="0" w:uiPriority="4294967295" w:semiHidden="0" w:name="HTML Definition"/>
    <w:lsdException w:unhideWhenUsed="0" w:uiPriority="4294967295" w:semiHidden="0" w:name="HTML Keyboard"/>
    <w:lsdException w:unhideWhenUsed="0" w:uiPriority="4294967295" w:semiHidden="0" w:name="HTML Preformatted"/>
    <w:lsdException w:unhideWhenUsed="0" w:uiPriority="4294967295" w:semiHidden="0" w:name="HTML Sample"/>
    <w:lsdException w:unhideWhenUsed="0" w:uiPriority="4294967295" w:semiHidden="0" w:name="HTML Typewriter"/>
    <w:lsdException w:unhideWhenUsed="0" w:uiPriority="4294967295" w:semiHidden="0" w:name="HTML Variable"/>
    <w:lsdException w:qFormat="1" w:unhideWhenUsed="0" w:uiPriority="4294967295" w:semiHidden="0" w:name="Normal Table"/>
    <w:lsdException w:unhideWhenUsed="0" w:uiPriority="4294967295" w:semiHidden="0" w:name="annotation subject"/>
    <w:lsdException w:qFormat="1" w:unhideWhenUsed="0" w:uiPriority="0" w:name="No List"/>
    <w:lsdException w:unhideWhenUsed="0" w:uiPriority="4294967295" w:semiHidden="0" w:name="Table Simple 1"/>
    <w:lsdException w:unhideWhenUsed="0" w:uiPriority="4294967295" w:semiHidden="0" w:name="Table Simple 2"/>
    <w:lsdException w:unhideWhenUsed="0" w:uiPriority="4294967295" w:semiHidden="0" w:name="Table Simple 3"/>
    <w:lsdException w:unhideWhenUsed="0" w:uiPriority="4294967295" w:semiHidden="0" w:name="Table Classic 1"/>
    <w:lsdException w:unhideWhenUsed="0" w:uiPriority="4294967295" w:semiHidden="0" w:name="Table Classic 2"/>
    <w:lsdException w:unhideWhenUsed="0" w:uiPriority="4294967295" w:semiHidden="0" w:name="Table Classic 3"/>
    <w:lsdException w:unhideWhenUsed="0" w:uiPriority="4294967295" w:semiHidden="0" w:name="Table Classic 4"/>
    <w:lsdException w:unhideWhenUsed="0" w:uiPriority="4294967295" w:semiHidden="0" w:name="Table Colorful 1"/>
    <w:lsdException w:unhideWhenUsed="0" w:uiPriority="4294967295" w:semiHidden="0" w:name="Table Colorful 2"/>
    <w:lsdException w:unhideWhenUsed="0" w:uiPriority="4294967295" w:semiHidden="0" w:name="Table Colorful 3"/>
    <w:lsdException w:unhideWhenUsed="0" w:uiPriority="4294967295" w:semiHidden="0" w:name="Table Columns 1"/>
    <w:lsdException w:unhideWhenUsed="0" w:uiPriority="4294967295" w:semiHidden="0" w:name="Table Columns 2"/>
    <w:lsdException w:unhideWhenUsed="0" w:uiPriority="4294967295" w:semiHidden="0" w:name="Table Columns 3"/>
    <w:lsdException w:unhideWhenUsed="0" w:uiPriority="4294967295" w:semiHidden="0" w:name="Table Columns 4"/>
    <w:lsdException w:unhideWhenUsed="0" w:uiPriority="4294967295" w:semiHidden="0" w:name="Table Columns 5"/>
    <w:lsdException w:unhideWhenUsed="0" w:uiPriority="4294967295" w:semiHidden="0" w:name="Table Grid 1"/>
    <w:lsdException w:unhideWhenUsed="0" w:uiPriority="4294967295" w:semiHidden="0" w:name="Table Grid 2"/>
    <w:lsdException w:unhideWhenUsed="0" w:uiPriority="4294967295" w:semiHidden="0" w:name="Table Grid 3"/>
    <w:lsdException w:unhideWhenUsed="0" w:uiPriority="4294967295" w:semiHidden="0" w:name="Table Grid 4"/>
    <w:lsdException w:unhideWhenUsed="0" w:uiPriority="4294967295" w:semiHidden="0" w:name="Table Grid 5"/>
    <w:lsdException w:unhideWhenUsed="0" w:uiPriority="4294967295" w:semiHidden="0" w:name="Table Grid 6"/>
    <w:lsdException w:unhideWhenUsed="0" w:uiPriority="4294967295" w:semiHidden="0" w:name="Table Grid 7"/>
    <w:lsdException w:unhideWhenUsed="0" w:uiPriority="4294967295" w:semiHidden="0" w:name="Table Grid 8"/>
    <w:lsdException w:unhideWhenUsed="0" w:uiPriority="4294967295" w:semiHidden="0" w:name="Table List 1"/>
    <w:lsdException w:unhideWhenUsed="0" w:uiPriority="4294967295" w:semiHidden="0" w:name="Table List 2"/>
    <w:lsdException w:unhideWhenUsed="0" w:uiPriority="4294967295" w:semiHidden="0" w:name="Table List 3"/>
    <w:lsdException w:unhideWhenUsed="0" w:uiPriority="4294967295" w:semiHidden="0" w:name="Table List 4"/>
    <w:lsdException w:unhideWhenUsed="0" w:uiPriority="4294967295" w:semiHidden="0" w:name="Table List 5"/>
    <w:lsdException w:unhideWhenUsed="0" w:uiPriority="4294967295" w:semiHidden="0" w:name="Table List 6"/>
    <w:lsdException w:unhideWhenUsed="0" w:uiPriority="4294967295" w:semiHidden="0" w:name="Table List 7"/>
    <w:lsdException w:unhideWhenUsed="0" w:uiPriority="4294967295" w:semiHidden="0" w:name="Table List 8"/>
    <w:lsdException w:unhideWhenUsed="0" w:uiPriority="4294967295" w:semiHidden="0" w:name="Table 3D effects 1"/>
    <w:lsdException w:unhideWhenUsed="0" w:uiPriority="4294967295" w:semiHidden="0" w:name="Table 3D effects 2"/>
    <w:lsdException w:unhideWhenUsed="0" w:uiPriority="4294967295" w:semiHidden="0" w:name="Table 3D effects 3"/>
    <w:lsdException w:unhideWhenUsed="0" w:uiPriority="4294967295" w:semiHidden="0" w:name="Table Contemporary"/>
    <w:lsdException w:unhideWhenUsed="0" w:uiPriority="4294967295" w:semiHidden="0" w:name="Table Elegant"/>
    <w:lsdException w:unhideWhenUsed="0" w:uiPriority="4294967295" w:semiHidden="0" w:name="Table Professional"/>
    <w:lsdException w:unhideWhenUsed="0" w:uiPriority="4294967295" w:semiHidden="0" w:name="Table Subtle 1"/>
    <w:lsdException w:unhideWhenUsed="0" w:uiPriority="4294967295" w:semiHidden="0" w:name="Table Subtle 2"/>
    <w:lsdException w:unhideWhenUsed="0" w:uiPriority="4294967295" w:semiHidden="0" w:name="Table Web 1"/>
    <w:lsdException w:unhideWhenUsed="0" w:uiPriority="4294967295" w:semiHidden="0" w:name="Table Web 2"/>
    <w:lsdException w:unhideWhenUsed="0" w:uiPriority="4294967295" w:semiHidden="0" w:name="Table Web 3"/>
    <w:lsdException w:unhideWhenUsed="0" w:uiPriority="4294967295" w:semiHidden="0" w:name="Balloon Text"/>
    <w:lsdException w:unhideWhenUsed="0" w:uiPriority="4294967295" w:semiHidden="0" w:name="Table Grid"/>
    <w:lsdException w:unhideWhenUsed="0" w:uiPriority="4294967295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5"/>
    <w:qFormat/>
    <w:uiPriority w:val="0"/>
    <w:pPr>
      <w:spacing w:before="120" w:after="240"/>
      <w:jc w:val="both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default="1" w:styleId="5">
    <w:name w:val="Default Paragraph Font"/>
    <w:link w:val="1"/>
    <w:semiHidden/>
    <w:qFormat/>
    <w:uiPriority w:val="0"/>
  </w:style>
  <w:style w:type="table" w:default="1" w:styleId="4">
    <w:name w:val="Normal Table"/>
    <w:qFormat/>
    <w:uiPriority w:val="4294967295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default="1" w:styleId="6">
    <w:name w:val="No List"/>
    <w:semiHidden/>
    <w:qFormat/>
    <w:uiPriority w:val="0"/>
    <w:rPr>
      <w:rFonts w:asciiTheme="minorHAnsi" w:hAnsiTheme="minorHAnsi" w:eastAsiaTheme="minorEastAsia" w:cstheme="minorBidi"/>
      <w:sz w:val="21"/>
      <w:szCs w:val="22"/>
    </w:rPr>
  </w:style>
  <w:style w:type="paragraph" w:styleId="2">
    <w:name w:val="footer"/>
    <w:basedOn w:val="1"/>
    <w:qFormat/>
    <w:uiPriority w:val="4294967295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4294967295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7">
    <w:name w:val="Table Normal"/>
    <w:semiHidden/>
    <w:qFormat/>
    <w:uiPriority w:val="0"/>
    <w:tblPr>
      <w:tblCellMar>
        <w:top w:w="0" w:type="dxa"/>
        <w:left w:w="108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3.xml"/><Relationship Id="rId8" Type="http://schemas.openxmlformats.org/officeDocument/2006/relationships/footer" Target="footer2.xml"/><Relationship Id="rId7" Type="http://schemas.openxmlformats.org/officeDocument/2006/relationships/footer" Target="footer1.xml"/><Relationship Id="rId6" Type="http://schemas.openxmlformats.org/officeDocument/2006/relationships/header" Target="header3.xml"/><Relationship Id="rId5" Type="http://schemas.openxmlformats.org/officeDocument/2006/relationships/header" Target="header2.xml"/><Relationship Id="rId4" Type="http://schemas.openxmlformats.org/officeDocument/2006/relationships/header" Target="header1.xml"/><Relationship Id="rId3" Type="http://schemas.openxmlformats.org/officeDocument/2006/relationships/footnotes" Target="footnotes.xml"/><Relationship Id="rId27" Type="http://schemas.openxmlformats.org/officeDocument/2006/relationships/fontTable" Target="fontTable.xml"/><Relationship Id="rId26" Type="http://schemas.openxmlformats.org/officeDocument/2006/relationships/customXml" Target="../customXml/item1.xml"/><Relationship Id="rId25" Type="http://schemas.openxmlformats.org/officeDocument/2006/relationships/image" Target="media/image15.jpeg"/><Relationship Id="rId24" Type="http://schemas.openxmlformats.org/officeDocument/2006/relationships/image" Target="media/image14.jpeg"/><Relationship Id="rId23" Type="http://schemas.openxmlformats.org/officeDocument/2006/relationships/image" Target="media/image13.jpeg"/><Relationship Id="rId22" Type="http://schemas.openxmlformats.org/officeDocument/2006/relationships/image" Target="media/image12.jpeg"/><Relationship Id="rId21" Type="http://schemas.openxmlformats.org/officeDocument/2006/relationships/image" Target="media/image11.jpeg"/><Relationship Id="rId20" Type="http://schemas.openxmlformats.org/officeDocument/2006/relationships/image" Target="media/image10.jpeg"/><Relationship Id="rId2" Type="http://schemas.openxmlformats.org/officeDocument/2006/relationships/settings" Target="settings.xml"/><Relationship Id="rId19" Type="http://schemas.openxmlformats.org/officeDocument/2006/relationships/image" Target="media/image9.jpeg"/><Relationship Id="rId18" Type="http://schemas.openxmlformats.org/officeDocument/2006/relationships/image" Target="media/image8.jpeg"/><Relationship Id="rId17" Type="http://schemas.openxmlformats.org/officeDocument/2006/relationships/image" Target="media/image7.jpeg"/><Relationship Id="rId16" Type="http://schemas.openxmlformats.org/officeDocument/2006/relationships/image" Target="media/image6.jpeg"/><Relationship Id="rId15" Type="http://schemas.openxmlformats.org/officeDocument/2006/relationships/image" Target="media/image5.jpeg"/><Relationship Id="rId14" Type="http://schemas.openxmlformats.org/officeDocument/2006/relationships/image" Target="media/image4.jpeg"/><Relationship Id="rId13" Type="http://schemas.openxmlformats.org/officeDocument/2006/relationships/image" Target="media/image3.jpeg"/><Relationship Id="rId12" Type="http://schemas.openxmlformats.org/officeDocument/2006/relationships/image" Target="media/image2.jpeg"/><Relationship Id="rId11" Type="http://schemas.openxmlformats.org/officeDocument/2006/relationships/image" Target="media/image1.jpeg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/>
    <customShpInfo spid="_x0000_s1027"/>
    <customShpInfo spid="_x0000_s1028"/>
    <customShpInfo spid="_x0000_s1029"/>
    <customShpInfo spid="_x0000_s1030"/>
    <customShpInfo spid="_x0000_s1031"/>
    <customShpInfo spid="_x0000_s1032"/>
    <customShpInfo spid="_x0000_s1033"/>
    <customShpInfo spid="_x0000_s1034"/>
    <customShpInfo spid="_x0000_s1035"/>
    <customShpInfo spid="_x0000_s1036"/>
    <customShpInfo spid="_x0000_s1037"/>
    <customShpInfo spid="_x0000_s1038"/>
    <customShpInfo spid="_x0000_s1039"/>
    <customShpInfo spid="_x0000_s1040"/>
    <customShpInfo spid="_x0000_s1041"/>
    <customShpInfo spid="_x0000_s1042"/>
    <customShpInfo spid="_x0000_s1043"/>
    <customShpInfo spid="_x0000_s1044"/>
    <customShpInfo spid="_x0000_s1045"/>
    <customShpInfo spid="_x0000_s1046"/>
    <customShpInfo spid="_x0000_s1047"/>
    <customShpInfo spid="_x0000_s1048"/>
    <customShpInfo spid="_x0000_s1049"/>
    <customShpInfo spid="_x0000_s1050"/>
    <customShpInfo spid="_x0000_s1051"/>
    <customShpInfo spid="_x0000_s1052"/>
    <customShpInfo spid="_x0000_s1053"/>
    <customShpInfo spid="_x0000_s1054"/>
    <customShpInfo spid="_x0000_s1055"/>
    <customShpInfo spid="_x0000_s1056"/>
    <customShpInfo spid="_x0000_s1057"/>
    <customShpInfo spid="_x0000_s1058"/>
    <customShpInfo spid="_x0000_s1059"/>
    <customShpInfo spid="_x0000_s1060"/>
    <customShpInfo spid="_x0000_s106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Aspose</Company>
  <Pages>18</Pages>
  <Words>4445</Words>
  <Characters>5127</Characters>
  <Lines>0</Lines>
  <Paragraphs>188</Paragraphs>
  <TotalTime>3</TotalTime>
  <ScaleCrop>false</ScaleCrop>
  <LinksUpToDate>false</LinksUpToDate>
  <CharactersWithSpaces>5471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2026-06-13T10:00:00Z</dcterms:created>
  <dc:creator>Administrator</dc:creator>
  <cp:lastModifiedBy>上帝掷骰子吗</cp:lastModifiedBy>
  <dcterms:modified xsi:type="dcterms:W3CDTF">2026-09-18T16:49:45Z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eyJoZGlkIjoiMjljNjk0N2RhMTc0NzI3ZTQwZWEyZWMyMzA2NzliMDQiLCJ1c2VySWQiOiI3ODUwOTA2ODcifQ==</vt:lpwstr>
  </property>
  <property fmtid="{D5CDD505-2E9C-101B-9397-08002B2CF9AE}" pid="3" name="KSOProductBuildVer">
    <vt:lpwstr>2052-12.1.0.28505</vt:lpwstr>
  </property>
  <property fmtid="{D5CDD505-2E9C-101B-9397-08002B2CF9AE}" pid="4" name="ICV">
    <vt:lpwstr>C594A335404945458FB53FD981D510D4_12</vt:lpwstr>
  </property>
</Properties>
</file>