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80033D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11887200</wp:posOffset>
            </wp:positionV>
            <wp:extent cx="342900" cy="381000"/>
            <wp:effectExtent l="0" t="0" r="0" b="0"/>
            <wp:wrapNone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11645900</wp:posOffset>
            </wp:positionV>
            <wp:extent cx="317500" cy="457200"/>
            <wp:effectExtent l="0" t="0" r="6350" b="0"/>
            <wp:wrapNone/>
            <wp:docPr id="505403262" name="图片 50540326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403262" name="图片 50540326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自贡市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年初中学业水平考试暨高中阶段学校招生考试</w:t>
      </w:r>
    </w:p>
    <w:p w14:paraId="767935CF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综合素质一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(</w:t>
      </w:r>
      <w:r>
        <w:rPr>
          <w:rFonts w:ascii="宋体" w:hAnsi="宋体" w:eastAsia="宋体" w:cs="宋体"/>
          <w:b/>
          <w:color w:val="auto"/>
          <w:sz w:val="32"/>
        </w:rPr>
        <w:t>化学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)</w:t>
      </w:r>
    </w:p>
    <w:p w14:paraId="27B5DEB3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综合素质一考试时间共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170</w:t>
      </w:r>
      <w:r>
        <w:rPr>
          <w:rFonts w:ascii="宋体" w:hAnsi="宋体" w:eastAsia="宋体" w:cs="宋体"/>
          <w:b/>
          <w:color w:val="auto"/>
          <w:sz w:val="24"/>
        </w:rPr>
        <w:t>分，其中化学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分，物理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5DEFC207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化学试题卷分第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r>
        <w:rPr>
          <w:rFonts w:ascii="宋体" w:hAnsi="宋体" w:eastAsia="宋体" w:cs="宋体"/>
          <w:b/>
          <w:color w:val="auto"/>
          <w:sz w:val="24"/>
        </w:rPr>
        <w:t>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II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非选择题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r>
        <w:rPr>
          <w:rFonts w:ascii="宋体" w:hAnsi="宋体" w:eastAsia="宋体" w:cs="宋体"/>
          <w:b/>
          <w:color w:val="auto"/>
          <w:sz w:val="24"/>
        </w:rPr>
        <w:t>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页。</w:t>
      </w:r>
    </w:p>
    <w:p w14:paraId="663AD5C2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考生作答时，须将答案答在答题卡上。选择题必须使用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铅笔将所选答案对应的标号涂黑。如需改动，必须先用橡皮擦擦干净后，再改涂其他答案标号。在本试题卷、草稿纸上答题无效。考试结束后，将试题卷和答题卡一并交回。</w:t>
      </w:r>
    </w:p>
    <w:p w14:paraId="121C6BB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  C-12    N-14    O-16    S-32    Cu-64</w:t>
      </w:r>
    </w:p>
    <w:p w14:paraId="291EBE92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(</w:t>
      </w:r>
      <w:r>
        <w:rPr>
          <w:rFonts w:ascii="宋体" w:hAnsi="宋体" w:eastAsia="宋体" w:cs="宋体"/>
          <w:b/>
          <w:color w:val="auto"/>
          <w:sz w:val="24"/>
        </w:rPr>
        <w:t>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29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1A28DC4D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1~7</w:t>
      </w:r>
      <w:r>
        <w:rPr>
          <w:rFonts w:ascii="宋体" w:hAnsi="宋体" w:eastAsia="宋体" w:cs="宋体"/>
          <w:b/>
          <w:color w:val="auto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8~12</w:t>
      </w:r>
      <w:r>
        <w:rPr>
          <w:rFonts w:ascii="宋体" w:hAnsi="宋体" w:eastAsia="宋体" w:cs="宋体"/>
          <w:b/>
          <w:color w:val="auto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29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2DEDA4B1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自贡荣县制陶始于先秦，兴于秦汉，盛于明清，两千多年陶火未断，被誉为“西部陶都”。下列制陶过程中涉及化学变化的是</w:t>
      </w:r>
    </w:p>
    <w:p w14:paraId="6F38AAC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采泥</w:t>
      </w:r>
      <w:r>
        <w:drawing>
          <wp:inline distT="0" distB="0" distL="114300" distR="114300">
            <wp:extent cx="1143000" cy="962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拉坯</w:t>
      </w:r>
      <w:r>
        <w:drawing>
          <wp:inline distT="0" distB="0" distL="114300" distR="114300">
            <wp:extent cx="2028825" cy="1343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4B1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涂釉</w:t>
      </w:r>
      <w:r>
        <w:drawing>
          <wp:inline distT="0" distB="0" distL="114300" distR="114300">
            <wp:extent cx="1457325" cy="952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烧窑</w:t>
      </w:r>
      <w:r>
        <w:drawing>
          <wp:inline distT="0" distB="0" distL="114300" distR="114300">
            <wp:extent cx="1971675" cy="12477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AB9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为应对全球气候变暖，我国制定了力争在</w:t>
      </w:r>
      <w:r>
        <w:rPr>
          <w:rFonts w:ascii="Times New Roman" w:hAnsi="Times New Roman" w:eastAsia="Times New Roman" w:cs="Times New Roman"/>
          <w:color w:val="000000"/>
        </w:rPr>
        <w:t>2030</w:t>
      </w:r>
      <w:r>
        <w:rPr>
          <w:rFonts w:ascii="宋体" w:hAnsi="宋体" w:eastAsia="宋体" w:cs="宋体"/>
          <w:color w:val="000000"/>
        </w:rPr>
        <w:t>年前实现“碳达峰”，</w:t>
      </w:r>
      <w:r>
        <w:rPr>
          <w:rFonts w:ascii="Times New Roman" w:hAnsi="Times New Roman" w:eastAsia="Times New Roman" w:cs="Times New Roman"/>
          <w:color w:val="000000"/>
        </w:rPr>
        <w:t>2060</w:t>
      </w:r>
      <w:r>
        <w:rPr>
          <w:rFonts w:ascii="宋体" w:hAnsi="宋体" w:eastAsia="宋体" w:cs="宋体"/>
          <w:color w:val="000000"/>
        </w:rPr>
        <w:t>年前实现“碳中和”的行动方案。下列做法</w:t>
      </w:r>
      <w:r>
        <w:rPr>
          <w:rFonts w:ascii="宋体" w:hAnsi="宋体" w:eastAsia="宋体" w:cs="宋体"/>
          <w:color w:val="000000"/>
          <w:em w:val="dot"/>
          <w:lang w:eastAsia="zh-CN"/>
        </w:rPr>
        <w:t>不属于</w:t>
      </w:r>
      <w:r>
        <w:rPr>
          <w:rFonts w:ascii="宋体" w:hAnsi="宋体" w:eastAsia="宋体" w:cs="宋体"/>
          <w:color w:val="000000"/>
        </w:rPr>
        <w:t>低碳生活方式的是</w:t>
      </w:r>
    </w:p>
    <w:p w14:paraId="2CF191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倡导步行和骑自行车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垃圾分类及回收</w:t>
      </w:r>
    </w:p>
    <w:p w14:paraId="7A6442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夏天空调温度保持在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不用或少用一次性筷子</w:t>
      </w:r>
    </w:p>
    <w:p w14:paraId="22BA52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空气是人类最重要的资源之一。下列说法正确的是</w:t>
      </w:r>
    </w:p>
    <w:p w14:paraId="748E87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液化的空气是纯净物</w:t>
      </w:r>
    </w:p>
    <w:p w14:paraId="4AB1B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空气可被压缩是因为气体分子在不断运动</w:t>
      </w:r>
    </w:p>
    <w:p w14:paraId="63A93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二氧化硫是空气质量评价的主要污染物之一</w:t>
      </w:r>
    </w:p>
    <w:p w14:paraId="331FF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稀有气体在空气中比例小、不活泼，没有用途</w:t>
      </w:r>
    </w:p>
    <w:p w14:paraId="6F6796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实验室加热高锰酸钾制取氧气时，下列实验操作错误的是</w:t>
      </w:r>
    </w:p>
    <w:p w14:paraId="4E8546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佩戴护目镜</w:t>
      </w:r>
      <w:r>
        <w:rPr>
          <w:color w:val="000000"/>
        </w:rPr>
        <w:drawing>
          <wp:inline distT="0" distB="0" distL="114300" distR="114300">
            <wp:extent cx="1076325" cy="952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取用</w:t>
      </w:r>
      <w:r>
        <w:rPr>
          <w:rFonts w:ascii="Times New Roman" w:hAnsi="Times New Roman" w:eastAsia="Times New Roman" w:cs="Times New Roman"/>
          <w:color w:val="000000"/>
        </w:rPr>
        <w:t>KMnO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固体</w:t>
      </w:r>
      <w:r>
        <w:rPr>
          <w:color w:val="000000"/>
        </w:rPr>
        <w:drawing>
          <wp:inline distT="0" distB="0" distL="114300" distR="114300">
            <wp:extent cx="219075" cy="12477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596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连接导管与乳胶管</w:t>
      </w:r>
      <w:r>
        <w:rPr>
          <w:color w:val="000000"/>
        </w:rPr>
        <w:drawing>
          <wp:inline distT="0" distB="0" distL="114300" distR="114300">
            <wp:extent cx="1181100" cy="647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验满氧气</w:t>
      </w:r>
      <w:r>
        <w:rPr>
          <w:color w:val="000000"/>
        </w:rPr>
        <w:drawing>
          <wp:inline distT="0" distB="0" distL="114300" distR="114300">
            <wp:extent cx="1038225" cy="10858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EF0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元素周期表中镁元素的信息如图所示。下列说法正确的是</w:t>
      </w:r>
    </w:p>
    <w:p w14:paraId="306826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28675" cy="7429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864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镁原子的质子数为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属于非金属元素</w:t>
      </w:r>
    </w:p>
    <w:p w14:paraId="30C382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314325" cy="2286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处的符号为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相对原子质量为</w:t>
      </w:r>
      <w:r>
        <w:rPr>
          <w:rFonts w:ascii="Times New Roman" w:hAnsi="Times New Roman" w:eastAsia="Times New Roman" w:cs="Times New Roman"/>
          <w:color w:val="000000"/>
        </w:rPr>
        <w:t>24.30g</w:t>
      </w:r>
    </w:p>
    <w:p w14:paraId="69771B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釜溪河是自贡的母亲河，为自贡居民生产、生活提供了大量用水。如图是有关水的知识网络图，下列说法错误的是</w:t>
      </w:r>
    </w:p>
    <w:p w14:paraId="47892A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2001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04C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过程①中可通过过滤得到纯水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过程②中形成的水溶液均一、稳定</w:t>
      </w:r>
    </w:p>
    <w:p w14:paraId="3C7C0B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反应③④都可证明水由氢、氧元素组成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反应⑤⑥能在碳酸饮料中同时发生</w:t>
      </w:r>
    </w:p>
    <w:p w14:paraId="3D1080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物质性质决定用途是化学基本观念之一。下列物质性质与用途对应关系错误的是</w:t>
      </w:r>
    </w:p>
    <w:tbl>
      <w:tblPr>
        <w:tblStyle w:val="4"/>
        <w:tblW w:w="6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65"/>
        <w:gridCol w:w="2250"/>
        <w:gridCol w:w="2865"/>
      </w:tblGrid>
      <w:tr w14:paraId="2B715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4D7F7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选项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69D3E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性质</w:t>
            </w:r>
          </w:p>
        </w:tc>
        <w:tc>
          <w:tcPr>
            <w:tcW w:w="2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81F2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用途</w:t>
            </w:r>
          </w:p>
        </w:tc>
      </w:tr>
      <w:tr w14:paraId="7898A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D94F1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CB307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干冰易升华</w:t>
            </w:r>
          </w:p>
        </w:tc>
        <w:tc>
          <w:tcPr>
            <w:tcW w:w="2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464F5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可用于人工增雨</w:t>
            </w:r>
          </w:p>
        </w:tc>
      </w:tr>
      <w:tr w14:paraId="22FC3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554F3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DD707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甲烷是气体</w:t>
            </w:r>
          </w:p>
        </w:tc>
        <w:tc>
          <w:tcPr>
            <w:tcW w:w="2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0DEC7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可用作燃料</w:t>
            </w:r>
          </w:p>
        </w:tc>
      </w:tr>
      <w:tr w14:paraId="5B324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9420F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2727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活性炭具有吸附性</w:t>
            </w:r>
          </w:p>
        </w:tc>
        <w:tc>
          <w:tcPr>
            <w:tcW w:w="2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06695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可用于城市污水的净化处理</w:t>
            </w:r>
          </w:p>
        </w:tc>
      </w:tr>
      <w:tr w14:paraId="1B783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4533A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2CF2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铜具有良好的导电性</w:t>
            </w:r>
          </w:p>
        </w:tc>
        <w:tc>
          <w:tcPr>
            <w:tcW w:w="2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78AD8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可用于制作电线</w:t>
            </w:r>
          </w:p>
        </w:tc>
      </w:tr>
    </w:tbl>
    <w:p w14:paraId="49FF18AB">
      <w:pPr>
        <w:spacing w:line="360" w:lineRule="auto"/>
        <w:jc w:val="both"/>
        <w:textAlignment w:val="center"/>
        <w:rPr>
          <w:color w:val="000000"/>
        </w:rPr>
      </w:pPr>
    </w:p>
    <w:p w14:paraId="7686A6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3C018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新疆吐鲁番地区昼夜温差大、日照时间长，盛产的葡萄以甜度高闻名全国。葡萄叶片发生光合作用产生葡萄糖，其反应过程的微观示意图如图。下列说法正确的是</w:t>
      </w:r>
    </w:p>
    <w:p w14:paraId="686A46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3430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F70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二氧化碳、水是光合作用的原料</w:t>
      </w:r>
    </w:p>
    <w:p w14:paraId="2F1D86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反应前后分子的种类和数目均不变</w:t>
      </w:r>
    </w:p>
    <w:p w14:paraId="4A219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葡萄园中夜间的氧气浓度高于白天</w:t>
      </w:r>
    </w:p>
    <w:p w14:paraId="3D16D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葡萄糖中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元素的质量比为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74C61A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年，自贡市实现了商用级自动驾驶智能无人车量产。该车的基本构件含玻璃钢货箱、高强度钢材车身、磷酸铁锂电池、耐磨静音橡胶轮胎等，下列说法错误的是</w:t>
      </w:r>
    </w:p>
    <w:p w14:paraId="2F818D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玻璃钢属于复合材料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高强度钢材的硬度大于纯铁</w:t>
      </w:r>
    </w:p>
    <w:p w14:paraId="142237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磷酸铁锂电池产生的电能是二次能源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耐磨静音轮胎由天然橡胶制成</w:t>
      </w:r>
    </w:p>
    <w:p w14:paraId="6876EC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识别图像是学习化学应具备的能力之一。下列图像能正确反映相应变化的是</w:t>
      </w:r>
    </w:p>
    <w:tbl>
      <w:tblPr>
        <w:tblStyle w:val="4"/>
        <w:tblW w:w="81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80"/>
        <w:gridCol w:w="1995"/>
        <w:gridCol w:w="1920"/>
        <w:gridCol w:w="2250"/>
      </w:tblGrid>
      <w:tr w14:paraId="2F768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D58E6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47750" cy="1038225"/>
                  <wp:effectExtent l="0" t="0" r="0" b="9525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EDB5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28700" cy="1019175"/>
                  <wp:effectExtent l="0" t="0" r="0" b="9525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DB5B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09650" cy="1009650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4115A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28700" cy="1019175"/>
                  <wp:effectExtent l="0" t="0" r="0" b="9525"/>
                  <wp:docPr id="100033" name="图片 1000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F9A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F8E64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A.盛有浓硫酸的试剂瓶敞口放置在空气中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6E84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B.用红磷燃烧探究空气中氧气的含量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30ABF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C.服用一定量含有小苏打的药片治疗胃酸过多症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B9C64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D.向H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SO</w:t>
            </w:r>
            <w:r>
              <w:rPr>
                <w:color w:val="000000"/>
                <w:vertAlign w:val="subscript"/>
              </w:rPr>
              <w:t>4</w:t>
            </w:r>
            <w:r>
              <w:rPr>
                <w:color w:val="000000"/>
              </w:rPr>
              <w:t>和FeCl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的混合溶液中加入NaOH溶液</w:t>
            </w:r>
          </w:p>
        </w:tc>
      </w:tr>
    </w:tbl>
    <w:p w14:paraId="4BDB419A">
      <w:pPr>
        <w:spacing w:line="360" w:lineRule="auto"/>
        <w:jc w:val="both"/>
        <w:textAlignment w:val="center"/>
        <w:rPr>
          <w:color w:val="000000"/>
        </w:rPr>
      </w:pPr>
    </w:p>
    <w:p w14:paraId="40C99C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68BCA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在一定条件下通过化学反应可以实现物质之间的转化。如图为初中化学常见物质之间的转化关系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”表示可相互反应，“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”表示可一步转化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。下列说法正确的是</w:t>
      </w:r>
    </w:p>
    <w:p w14:paraId="0FFD54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0382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01D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丙不可能是蓝色沉淀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若丙是铁，则甲可能是</w:t>
      </w:r>
      <w:r>
        <w:rPr>
          <w:rFonts w:ascii="Times New Roman" w:hAnsi="Times New Roman" w:eastAsia="Times New Roman" w:cs="Times New Roman"/>
          <w:color w:val="000000"/>
        </w:rPr>
        <w:t>FeSO</w:t>
      </w:r>
      <w:r>
        <w:rPr>
          <w:color w:val="000000"/>
          <w:vertAlign w:val="subscript"/>
        </w:rPr>
        <w:t>4</w:t>
      </w:r>
    </w:p>
    <w:p w14:paraId="34BD13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乙、丙可能均为氧化物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四种物质不可能含有相同元素</w:t>
      </w:r>
    </w:p>
    <w:p w14:paraId="75E994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早在春秋时期，我国已经在农业和手工业中使用铁器。铁匠将红热的铁器插入水中淬火，观察到铁器表面产生大量白雾、一闪而逝的淡蓝色火苗并听到轻微爆鸣声。某同学认为“淬火”过程产生了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，设计如图实验验证。实验前先通入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排尽装置内的空气。已知：</w:t>
      </w:r>
      <w:r>
        <w:rPr>
          <w:rFonts w:ascii="Times New Roman" w:hAnsi="Times New Roman" w:eastAsia="Times New Roman" w:cs="Times New Roman"/>
          <w:color w:val="000000"/>
        </w:rPr>
        <w:t>CuO+H</w:t>
      </w:r>
      <w:r>
        <w:rPr>
          <w:color w:val="000000"/>
          <w:vertAlign w:val="subscript"/>
        </w:rPr>
        <w:t>2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.8pt;width:11.9pt;" o:ole="t" filled="f" o:preferrelative="t" stroked="f" coordsize="21600,21600">
            <v:path/>
            <v:fill on="f" focussize="0,0"/>
            <v:stroke on="f" joinstyle="miter"/>
            <v:imagedata r:id="rId30" o:title="eqIdc2b29d587e9fb0744a167059c085c3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Cu+H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，无水硫酸铜遇水变蓝。下列说法正确的是</w:t>
      </w:r>
    </w:p>
    <w:p w14:paraId="183F0B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29175" cy="19621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B41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烧瓶中碎瓷片的作用是作催化剂</w:t>
      </w:r>
    </w:p>
    <w:p w14:paraId="32090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保温棉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处可用装有生石灰的干燥管代替</w:t>
      </w:r>
    </w:p>
    <w:p w14:paraId="4AD7C1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③、④处均出现颜色变化才能证明②中产生了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</w:p>
    <w:p w14:paraId="7E8F38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实验结束时应先熄灭③处酒精灯</w:t>
      </w:r>
    </w:p>
    <w:p w14:paraId="142F120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  (</w:t>
      </w:r>
      <w:r>
        <w:rPr>
          <w:rFonts w:ascii="宋体" w:hAnsi="宋体" w:eastAsia="宋体" w:cs="宋体"/>
          <w:b/>
          <w:color w:val="000000"/>
          <w:sz w:val="24"/>
        </w:rPr>
        <w:t>非选择题共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41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429D0F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注意事项：必须使用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毫米黑色签字笔在答题卡上题目所指示的答题区域内作答。</w:t>
      </w:r>
    </w:p>
    <w:p w14:paraId="2971FC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41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407AC1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化学创造美好生活。</w:t>
      </w:r>
    </w:p>
    <w:p w14:paraId="65A7D6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I.</w:t>
      </w:r>
      <w:r>
        <w:rPr>
          <w:rFonts w:ascii="宋体" w:hAnsi="宋体" w:eastAsia="宋体" w:cs="宋体"/>
          <w:color w:val="000000"/>
        </w:rPr>
        <w:t>春假期间，小明为全家烹饪了一道地道的自贡美食“冷吃兔”。请回答下列问题：</w:t>
      </w:r>
    </w:p>
    <w:p w14:paraId="41AAE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所用的食材有兔肉、食用油、辣椒等，其中富含蛋白质的是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F25A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调味时使用的加碘盐中，“碘”属于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填“微量”或“常量”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元素。</w:t>
      </w:r>
    </w:p>
    <w:p w14:paraId="5A5B6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烹饪时若锅中的油不慎着火，可用锅盖盖灭，其灭火原理是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563B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餐后，小明清洗铁锅，为防止其生锈，生活中可采取的合理措施有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填一种即可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579EE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自贡“冷吃兔”是馈赠亲朋好友的佳礼，邮寄前进行真空处理是为了减少食品发生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填“缓慢氧化”或“剧烈氧化”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CA322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II.</w:t>
      </w:r>
      <w:r>
        <w:rPr>
          <w:rFonts w:ascii="宋体" w:hAnsi="宋体" w:eastAsia="宋体" w:cs="宋体"/>
          <w:color w:val="000000"/>
        </w:rPr>
        <w:t>自贡被誉为“千年盐都”，其盛产的氯化钠是重要的工业原料，可用于制造火箭推进剂的原料高氯酸钠</w:t>
      </w:r>
      <w:r>
        <w:rPr>
          <w:rFonts w:ascii="Times New Roman" w:hAnsi="Times New Roman" w:eastAsia="Times New Roman" w:cs="Times New Roman"/>
          <w:color w:val="000000"/>
        </w:rPr>
        <w:t>(NaClO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。一定条件下，一种工业制备高氯酸钠的方法如图所示。</w:t>
      </w:r>
    </w:p>
    <w:p w14:paraId="0AEFD5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10763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C59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已知：①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℃以下，</w:t>
      </w:r>
      <w:r>
        <w:rPr>
          <w:rFonts w:ascii="Times New Roman" w:hAnsi="Times New Roman" w:eastAsia="Times New Roman" w:cs="Times New Roman"/>
          <w:color w:val="000000"/>
        </w:rPr>
        <w:t>NaClO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稳定不分解；</w:t>
      </w:r>
    </w:p>
    <w:p w14:paraId="256CB8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2NaClO</w:t>
      </w:r>
      <w:r>
        <w:rPr>
          <w:color w:val="000000"/>
          <w:vertAlign w:val="subscript"/>
        </w:rPr>
        <w:t>3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.75pt;width:60.75pt;" o:ole="t" filled="f" o:preferrelative="t" stroked="f" coordsize="21600,21600">
            <v:path/>
            <v:fill on="f" focussize="0,0"/>
            <v:stroke on="f" joinstyle="miter"/>
            <v:imagedata r:id="rId34" o:title="eqId8a10350e504d69432f45707b950d28fa"/>
            <o:lock v:ext="edit" aspectratio="t"/>
            <w10:wrap type="none"/>
            <w10:anchorlock/>
          </v:shape>
          <o:OLEObject Type="Embed" ProgID="Equation.DSMT4" ShapeID="_x0000_i1026" DrawAspect="Content" ObjectID="_1468075726" r:id="rId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2NaCl+3O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↑</w:t>
      </w:r>
      <w:r>
        <w:rPr>
          <w:rFonts w:ascii="宋体" w:hAnsi="宋体" w:eastAsia="宋体" w:cs="宋体"/>
          <w:color w:val="000000"/>
        </w:rPr>
        <w:t>；</w:t>
      </w:r>
    </w:p>
    <w:p w14:paraId="7C4A31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482</w:t>
      </w:r>
      <w:r>
        <w:rPr>
          <w:rFonts w:ascii="宋体" w:hAnsi="宋体" w:eastAsia="宋体" w:cs="宋体"/>
          <w:color w:val="000000"/>
        </w:rPr>
        <w:t>℃以上，</w:t>
      </w:r>
      <w:r>
        <w:rPr>
          <w:rFonts w:ascii="Times New Roman" w:hAnsi="Times New Roman" w:eastAsia="Times New Roman" w:cs="Times New Roman"/>
          <w:color w:val="000000"/>
        </w:rPr>
        <w:t>NaClO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开始分解。</w:t>
      </w:r>
    </w:p>
    <w:p w14:paraId="048A49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648031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饱和食盐水中的主要阳离子为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填离子符号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NaClO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中氯元素的化合价为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E920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“电解”步骤中产生的气体单质为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5895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宋体" w:hAnsi="宋体" w:eastAsia="宋体" w:cs="宋体"/>
          <w:color w:val="000000"/>
        </w:rPr>
        <w:t>“控温分解”步骤中发生反应的化学方程式为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，若操作时误将温度设定为</w:t>
      </w:r>
      <w:r>
        <w:rPr>
          <w:rFonts w:ascii="Times New Roman" w:hAnsi="Times New Roman" w:eastAsia="Times New Roman" w:cs="Times New Roman"/>
          <w:color w:val="000000"/>
        </w:rPr>
        <w:t>330</w:t>
      </w:r>
      <w:r>
        <w:rPr>
          <w:rFonts w:ascii="宋体" w:hAnsi="宋体" w:eastAsia="宋体" w:cs="宋体"/>
          <w:color w:val="000000"/>
        </w:rPr>
        <w:t>℃，几分钟后及时调整回合理范围，则</w:t>
      </w:r>
      <w:r>
        <w:rPr>
          <w:rFonts w:ascii="Times New Roman" w:hAnsi="Times New Roman" w:eastAsia="Times New Roman" w:cs="Times New Roman"/>
          <w:color w:val="000000"/>
        </w:rPr>
        <w:t>NaClO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的最终产量会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填“偏高”“不变”或“偏低”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9616D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硫酸铜在电镀、印染等行业有广泛用途。图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为硫酸铜的溶解度曲线，图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为制备胆矾</w:t>
      </w:r>
      <w:r>
        <w:rPr>
          <w:rFonts w:ascii="Times New Roman" w:hAnsi="Times New Roman" w:eastAsia="Times New Roman" w:cs="Times New Roman"/>
          <w:color w:val="000000"/>
        </w:rPr>
        <w:t>(CuSO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•5H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O)</w:t>
      </w:r>
      <w:r>
        <w:rPr>
          <w:rFonts w:ascii="宋体" w:hAnsi="宋体" w:eastAsia="宋体" w:cs="宋体"/>
          <w:color w:val="000000"/>
        </w:rPr>
        <w:t>的实验过程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不考虑水的蒸发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为溶解度相对大小的资料卡片。</w:t>
      </w:r>
    </w:p>
    <w:p w14:paraId="47146F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19555"/>
            <wp:effectExtent l="0" t="0" r="0" b="444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1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E1B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6A9DC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的溶解度随温度升高而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填“增大”“不变”或“减小”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88CE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中，溶解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还需用到的一种玻璃仪器是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D4927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溶液为蓝色，烧杯中溶液颜色最深的是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填“①”“②”或“③”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42848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中数据计算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℃时硫酸铜的溶解度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结果保留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位小数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__________，并结合图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资料卡片确定硫酸铜的溶解性一般称为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F97CF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实验是学习化学的重要途径。根据所给装置和实验设计，回答下列问题：</w:t>
      </w:r>
    </w:p>
    <w:p w14:paraId="1A9208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67125" cy="123825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70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10B3C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请在符合要求的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.75pt;width:20.25pt;" o:ole="t" filled="f" o:preferrelative="t" stroked="f" coordsize="21600,21600">
            <v:path/>
            <v:fill on="f" focussize="0,0"/>
            <v:stroke on="f" joinstyle="miter"/>
            <v:imagedata r:id="rId38" o:title="eqId6430df8089ae85f0b94e0a790b16b690"/>
            <o:lock v:ext="edit" aspectratio="t"/>
            <w10:wrap type="none"/>
            <w10:anchorlock/>
          </v:shape>
          <o:OLEObject Type="Embed" ProgID="Equation.DSMT4" ShapeID="_x0000_i1027" DrawAspect="Content" ObjectID="_146807572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中打“</w:t>
      </w:r>
      <w:r>
        <w:rPr>
          <w:rFonts w:ascii="Times New Roman" w:hAnsi="Times New Roman" w:eastAsia="Times New Roman" w:cs="Times New Roman"/>
          <w:color w:val="000000"/>
        </w:rPr>
        <w:t>√</w:t>
      </w:r>
      <w:r>
        <w:rPr>
          <w:rFonts w:ascii="宋体" w:hAnsi="宋体" w:eastAsia="宋体" w:cs="宋体"/>
          <w:color w:val="000000"/>
        </w:rPr>
        <w:t>”。</w:t>
      </w:r>
    </w:p>
    <w:tbl>
      <w:tblPr>
        <w:tblStyle w:val="4"/>
        <w:tblW w:w="59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61"/>
        <w:gridCol w:w="1206"/>
        <w:gridCol w:w="1281"/>
        <w:gridCol w:w="1207"/>
      </w:tblGrid>
      <w:tr w14:paraId="4106B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C2880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要求</w:t>
            </w:r>
          </w:p>
        </w:tc>
        <w:tc>
          <w:tcPr>
            <w:tcW w:w="367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22B81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待选</w:t>
            </w:r>
          </w:p>
        </w:tc>
      </w:tr>
      <w:tr w14:paraId="48ECD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471DD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装置A、B均可制取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A96A6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CO</w:t>
            </w:r>
            <w:r>
              <w:rPr>
                <w:color w:val="000000"/>
                <w:vertAlign w:val="subscript"/>
              </w:rPr>
              <w:t>2</w:t>
            </w: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21.75pt;width:20.25pt;" o:ole="t" filled="f" o:preferrelative="t" stroked="f" coordsize="21600,21600">
                  <v:path/>
                  <v:fill on="f" focussize="0,0"/>
                  <v:stroke on="f" joinstyle="miter"/>
                  <v:imagedata r:id="rId38" o:title="eqId6430df8089ae85f0b94e0a790b16b690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39">
                  <o:LockedField>false</o:LockedField>
                </o:OLEObject>
              </w:objec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300CA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H</w:t>
            </w:r>
            <w:r>
              <w:rPr>
                <w:color w:val="000000"/>
                <w:vertAlign w:val="subscript"/>
              </w:rPr>
              <w:t>2</w:t>
            </w: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21.75pt;width:20.25pt;" o:ole="t" filled="f" o:preferrelative="t" stroked="f" coordsize="21600,21600">
                  <v:path/>
                  <v:fill on="f" focussize="0,0"/>
                  <v:stroke on="f" joinstyle="miter"/>
                  <v:imagedata r:id="rId38" o:title="eqId6430df8089ae85f0b94e0a790b16b690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40">
                  <o:LockedField>false</o:LockedField>
                </o:OLEObject>
              </w:objec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86C5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O</w:t>
            </w:r>
            <w:r>
              <w:rPr>
                <w:color w:val="000000"/>
                <w:vertAlign w:val="subscript"/>
              </w:rPr>
              <w:t>2</w:t>
            </w: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21.75pt;width:20.25pt;" o:ole="t" filled="f" o:preferrelative="t" stroked="f" coordsize="21600,21600">
                  <v:path/>
                  <v:fill on="f" focussize="0,0"/>
                  <v:stroke on="f" joinstyle="miter"/>
                  <v:imagedata r:id="rId38" o:title="eqId6430df8089ae85f0b94e0a790b16b690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41">
                  <o:LockedField>false</o:LockedField>
                </o:OLEObject>
              </w:object>
            </w:r>
          </w:p>
        </w:tc>
      </w:tr>
      <w:tr w14:paraId="4F81A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4D683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收集一瓶N</w:t>
            </w:r>
            <w:r>
              <w:rPr>
                <w:color w:val="000000"/>
                <w:vertAlign w:val="subscript"/>
              </w:rPr>
              <w:t>2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FDE1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装置C</w:t>
            </w: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21.75pt;width:20.25pt;" o:ole="t" filled="f" o:preferrelative="t" stroked="f" coordsize="21600,21600">
                  <v:path/>
                  <v:fill on="f" focussize="0,0"/>
                  <v:stroke on="f" joinstyle="miter"/>
                  <v:imagedata r:id="rId38" o:title="eqId6430df8089ae85f0b94e0a790b16b690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42">
                  <o:LockedField>false</o:LockedField>
                </o:OLEObject>
              </w:objec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8F18F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装置D</w:t>
            </w: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21.75pt;width:20.25pt;" o:ole="t" filled="f" o:preferrelative="t" stroked="f" coordsize="21600,21600">
                  <v:path/>
                  <v:fill on="f" focussize="0,0"/>
                  <v:stroke on="f" joinstyle="miter"/>
                  <v:imagedata r:id="rId38" o:title="eqId6430df8089ae85f0b94e0a790b16b690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43">
                  <o:LockedField>false</o:LockedField>
                </o:OLEObject>
              </w:objec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5788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装置E</w:t>
            </w: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21.75pt;width:20.25pt;" o:ole="t" filled="f" o:preferrelative="t" stroked="f" coordsize="21600,21600">
                  <v:path/>
                  <v:fill on="f" focussize="0,0"/>
                  <v:stroke on="f" joinstyle="miter"/>
                  <v:imagedata r:id="rId38" o:title="eqId6430df8089ae85f0b94e0a790b16b690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44">
                  <o:LockedField>false</o:LockedField>
                </o:OLEObject>
              </w:object>
            </w:r>
          </w:p>
        </w:tc>
      </w:tr>
    </w:tbl>
    <w:p w14:paraId="58F62A61">
      <w:pPr>
        <w:spacing w:line="360" w:lineRule="auto"/>
        <w:jc w:val="both"/>
        <w:textAlignment w:val="center"/>
        <w:rPr>
          <w:color w:val="000000"/>
        </w:rPr>
      </w:pPr>
    </w:p>
    <w:p w14:paraId="639E1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若用装置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制取气体，请在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中用“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”画出反应时液面应保持的合理位置。</w:t>
      </w:r>
    </w:p>
    <w:p w14:paraId="2E73AE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实验室制取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A4F7D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按如图所示装置验证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性质：挤压滴管使其中溶液进入烧瓶，与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充分反应后，打开止水夹，观察到烧杯中溶液喷入烧瓶，且溶液颜色变为红色。则滴管中可能是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溶液，对应反应的化学方程式为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70CF5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4382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B4D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某化学兴趣小组利用数字传感器技术验证金属活动性顺序，实验过程如表：</w:t>
      </w:r>
    </w:p>
    <w:tbl>
      <w:tblPr>
        <w:tblStyle w:val="4"/>
        <w:tblW w:w="73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58"/>
        <w:gridCol w:w="3837"/>
        <w:gridCol w:w="2310"/>
      </w:tblGrid>
      <w:tr w14:paraId="06115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3B43F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序号</w:t>
            </w:r>
          </w:p>
        </w:tc>
        <w:tc>
          <w:tcPr>
            <w:tcW w:w="3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840D1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实验内容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B3E8B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实验装置</w:t>
            </w:r>
          </w:p>
        </w:tc>
      </w:tr>
      <w:tr w14:paraId="2B458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35818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实验①</w:t>
            </w:r>
          </w:p>
        </w:tc>
        <w:tc>
          <w:tcPr>
            <w:tcW w:w="3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B5202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将足量锌粒与10mL10%稀H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SO</w:t>
            </w:r>
            <w:r>
              <w:rPr>
                <w:color w:val="000000"/>
                <w:vertAlign w:val="subscript"/>
              </w:rPr>
              <w:t>4</w:t>
            </w:r>
            <w:r>
              <w:rPr>
                <w:color w:val="000000"/>
              </w:rPr>
              <w:t>混合，并测定H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的含量和溶液中ZnSO</w:t>
            </w:r>
            <w:r>
              <w:rPr>
                <w:color w:val="000000"/>
                <w:vertAlign w:val="subscript"/>
              </w:rPr>
              <w:t>4</w:t>
            </w:r>
            <w:r>
              <w:rPr>
                <w:color w:val="000000"/>
              </w:rPr>
              <w:t>的浓度</w:t>
            </w:r>
          </w:p>
        </w:tc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2008E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14450" cy="733425"/>
                  <wp:effectExtent l="0" t="0" r="0" b="9525"/>
                  <wp:docPr id="676056345" name="图片 67605634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6056345" name="图片 67605634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70C1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34F2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实验②</w:t>
            </w:r>
          </w:p>
        </w:tc>
        <w:tc>
          <w:tcPr>
            <w:tcW w:w="3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62507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将足量铜粒与10mL10%稀H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SO</w:t>
            </w:r>
            <w:r>
              <w:rPr>
                <w:color w:val="000000"/>
                <w:vertAlign w:val="subscript"/>
              </w:rPr>
              <w:t>4</w:t>
            </w:r>
            <w:r>
              <w:rPr>
                <w:color w:val="000000"/>
              </w:rPr>
              <w:t>混合，并测定H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的含量和溶液中CuSO</w:t>
            </w:r>
            <w:r>
              <w:rPr>
                <w:color w:val="000000"/>
                <w:vertAlign w:val="subscript"/>
              </w:rPr>
              <w:t>4</w:t>
            </w:r>
            <w:r>
              <w:rPr>
                <w:color w:val="000000"/>
              </w:rPr>
              <w:t>的浓度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5000C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</w:tbl>
    <w:p w14:paraId="5A3CBC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常温下，实验得到如图所示曲线：</w:t>
      </w:r>
    </w:p>
    <w:p w14:paraId="5F927B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62350" cy="14287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A20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1DE40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分析图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可知，活动性：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Cu(</w:t>
      </w:r>
      <w:r>
        <w:rPr>
          <w:rFonts w:ascii="宋体" w:hAnsi="宋体" w:eastAsia="宋体" w:cs="宋体"/>
          <w:color w:val="000000"/>
        </w:rPr>
        <w:t>填“＞”“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”或“＜”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B34A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同学们对比两个实验发现，常温下，锌粒与稀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混合产生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ZnSO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，发生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填基本反应类型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反应；铜粒与稀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混合未检测到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，但溶液中检测到微量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。</w:t>
      </w:r>
    </w:p>
    <w:p w14:paraId="0BABEF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</w:t>
      </w:r>
    </w:p>
    <w:p w14:paraId="37A091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实验②的溶液中为什么会检测到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？</w:t>
      </w:r>
    </w:p>
    <w:p w14:paraId="638E25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【合理猜想】</w:t>
      </w:r>
    </w:p>
    <w:p w14:paraId="782D50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猜想一：铜能与较高浓度的稀硫酸反应产生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。</w:t>
      </w:r>
    </w:p>
    <w:p w14:paraId="0CF65B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猜想二：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E2542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【实验探究】</w:t>
      </w:r>
    </w:p>
    <w:tbl>
      <w:tblPr>
        <w:tblStyle w:val="4"/>
        <w:tblW w:w="74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40"/>
        <w:gridCol w:w="4090"/>
        <w:gridCol w:w="2310"/>
      </w:tblGrid>
      <w:tr w14:paraId="43B12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6D4A2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序号</w:t>
            </w:r>
          </w:p>
        </w:tc>
        <w:tc>
          <w:tcPr>
            <w:tcW w:w="4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1E23A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设计方案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E5FD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实验记录</w:t>
            </w:r>
          </w:p>
        </w:tc>
      </w:tr>
      <w:tr w14:paraId="6CBFB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E14C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实验③</w:t>
            </w:r>
          </w:p>
        </w:tc>
        <w:tc>
          <w:tcPr>
            <w:tcW w:w="4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C356D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足量铜粒与______</w:t>
            </w:r>
          </w:p>
        </w:tc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730AB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14450" cy="1276350"/>
                  <wp:effectExtent l="0" t="0" r="0" b="0"/>
                  <wp:docPr id="100051" name="图片 10005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1" name="图片 10005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9B7C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0F5A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实验④</w:t>
            </w:r>
          </w:p>
        </w:tc>
        <w:tc>
          <w:tcPr>
            <w:tcW w:w="4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D0AB7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足量铜粒与煮沸后迅速冷却的10mL35%稀H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SO</w:t>
            </w:r>
            <w:r>
              <w:rPr>
                <w:color w:val="000000"/>
                <w:vertAlign w:val="subscript"/>
              </w:rPr>
              <w:t>4</w:t>
            </w:r>
            <w:r>
              <w:rPr>
                <w:color w:val="000000"/>
              </w:rPr>
              <w:t>混合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69CFE7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 w14:paraId="53BE8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2127A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实验⑤</w:t>
            </w:r>
          </w:p>
        </w:tc>
        <w:tc>
          <w:tcPr>
            <w:tcW w:w="4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77883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足量铜粒与10mL10%稀H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SO</w:t>
            </w:r>
            <w:r>
              <w:rPr>
                <w:color w:val="000000"/>
                <w:vertAlign w:val="subscript"/>
              </w:rPr>
              <w:t>4</w:t>
            </w:r>
            <w:r>
              <w:rPr>
                <w:color w:val="000000"/>
              </w:rPr>
              <w:t>混合并持续通入O</w:t>
            </w:r>
            <w:r>
              <w:rPr>
                <w:color w:val="000000"/>
                <w:vertAlign w:val="subscript"/>
              </w:rPr>
              <w:t>2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1EAC4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</w:tbl>
    <w:p w14:paraId="00139B0B">
      <w:pPr>
        <w:spacing w:line="360" w:lineRule="auto"/>
        <w:jc w:val="left"/>
        <w:textAlignment w:val="center"/>
        <w:rPr>
          <w:color w:val="000000"/>
        </w:rPr>
      </w:pPr>
    </w:p>
    <w:p w14:paraId="038E0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补充猜想二并完成实验③的方案设计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69E6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实验④中煮沸稀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DBBE0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【实验结论】</w:t>
      </w:r>
    </w:p>
    <w:p w14:paraId="3342E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通过实验探究可知，猜想二正确，写出产生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的化学方程式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1E86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D9587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4581C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EDF2B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F18B9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E31CAA"/>
    <w:rsid w:val="38274566"/>
    <w:rsid w:val="734E220E"/>
    <w:rsid w:val="7B25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0" Type="http://schemas.openxmlformats.org/officeDocument/2006/relationships/fontTable" Target="fontTable.xml"/><Relationship Id="rId5" Type="http://schemas.openxmlformats.org/officeDocument/2006/relationships/header" Target="header3.xml"/><Relationship Id="rId49" Type="http://schemas.openxmlformats.org/officeDocument/2006/relationships/customXml" Target="../customXml/item1.xml"/><Relationship Id="rId48" Type="http://schemas.openxmlformats.org/officeDocument/2006/relationships/image" Target="media/image30.png"/><Relationship Id="rId47" Type="http://schemas.openxmlformats.org/officeDocument/2006/relationships/image" Target="media/image29.png"/><Relationship Id="rId46" Type="http://schemas.openxmlformats.org/officeDocument/2006/relationships/image" Target="media/image28.png"/><Relationship Id="rId45" Type="http://schemas.openxmlformats.org/officeDocument/2006/relationships/image" Target="media/image27.png"/><Relationship Id="rId44" Type="http://schemas.openxmlformats.org/officeDocument/2006/relationships/oleObject" Target="embeddings/oleObject9.bin"/><Relationship Id="rId43" Type="http://schemas.openxmlformats.org/officeDocument/2006/relationships/oleObject" Target="embeddings/oleObject8.bin"/><Relationship Id="rId42" Type="http://schemas.openxmlformats.org/officeDocument/2006/relationships/oleObject" Target="embeddings/oleObject7.bin"/><Relationship Id="rId41" Type="http://schemas.openxmlformats.org/officeDocument/2006/relationships/oleObject" Target="embeddings/oleObject6.bin"/><Relationship Id="rId40" Type="http://schemas.openxmlformats.org/officeDocument/2006/relationships/oleObject" Target="embeddings/oleObject5.bin"/><Relationship Id="rId4" Type="http://schemas.openxmlformats.org/officeDocument/2006/relationships/header" Target="header2.xml"/><Relationship Id="rId39" Type="http://schemas.openxmlformats.org/officeDocument/2006/relationships/oleObject" Target="embeddings/oleObject4.bin"/><Relationship Id="rId38" Type="http://schemas.openxmlformats.org/officeDocument/2006/relationships/image" Target="media/image26.wmf"/><Relationship Id="rId37" Type="http://schemas.openxmlformats.org/officeDocument/2006/relationships/oleObject" Target="embeddings/oleObject3.bin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image" Target="media/image23.wmf"/><Relationship Id="rId33" Type="http://schemas.openxmlformats.org/officeDocument/2006/relationships/oleObject" Target="embeddings/oleObject2.bin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wmf"/><Relationship Id="rId3" Type="http://schemas.openxmlformats.org/officeDocument/2006/relationships/header" Target="header1.xml"/><Relationship Id="rId29" Type="http://schemas.openxmlformats.org/officeDocument/2006/relationships/oleObject" Target="embeddings/oleObject1.bin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5</Pages>
  <Words>2685</Words>
  <Characters>3053</Characters>
  <Lines>0</Lines>
  <Paragraphs>0</Paragraphs>
  <TotalTime>0</TotalTime>
  <ScaleCrop>false</ScaleCrop>
  <LinksUpToDate>false</LinksUpToDate>
  <CharactersWithSpaces>3165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2026-09-13T13:36:41Z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9625180058E7442EAA7E399F1B2E9D22_12</vt:lpwstr>
  </property>
</Properties>
</file>