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FB0EC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10312400</wp:posOffset>
            </wp:positionV>
            <wp:extent cx="317500" cy="292100"/>
            <wp:effectExtent l="0" t="0" r="6350" b="1270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12357100</wp:posOffset>
            </wp:positionV>
            <wp:extent cx="393700" cy="444500"/>
            <wp:effectExtent l="0" t="0" r="6350" b="12700"/>
            <wp:wrapNone/>
            <wp:docPr id="72044053" name="图片 72044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44053" name="图片 72044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年全省初中学业水平考试</w:t>
      </w:r>
    </w:p>
    <w:p w14:paraId="06EE2F2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74682A1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分钟。考试结束后，将本试卷和答题卡一并交回。</w:t>
      </w:r>
    </w:p>
    <w:p w14:paraId="4CBE761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宋体" w:hAnsi="宋体" w:eastAsia="宋体" w:cs="宋体"/>
          <w:b/>
          <w:i/>
          <w:color w:val="auto"/>
          <w:sz w:val="24"/>
        </w:rPr>
        <w:t>：</w:t>
      </w:r>
    </w:p>
    <w:p w14:paraId="5189FB5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．答卷前，考生务必将自己的姓名、考生号等填写在答题卡和试卷指定位置。</w:t>
      </w:r>
    </w:p>
    <w:p w14:paraId="2DEDAC9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铅笔把答题卡上对应题目的答案标号涂黑。如需改动，用橡皮擦干净后，再选涂其他答案标号。回答非选择题时，用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毫米黑色签字笔将答案写在答题卡上。答案写在本试卷上无效。</w:t>
      </w:r>
    </w:p>
    <w:p w14:paraId="4BCCF97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C 12  O 16  Na 23  S 32  Cl 35.5  Mn 55  Cu 64  Sn 119</w:t>
      </w:r>
    </w:p>
    <w:p w14:paraId="367F9B2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宋体" w:hAnsi="宋体" w:eastAsia="宋体" w:cs="宋体"/>
          <w:b/>
          <w:i/>
          <w:color w:val="auto"/>
          <w:sz w:val="24"/>
        </w:rPr>
        <w:t>：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i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宋体" w:hAnsi="宋体" w:eastAsia="宋体" w:cs="宋体"/>
          <w:b/>
          <w:i/>
          <w:color w:val="auto"/>
          <w:sz w:val="24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宋体" w:hAnsi="宋体" w:eastAsia="宋体" w:cs="宋体"/>
          <w:b/>
          <w:i/>
          <w:color w:val="auto"/>
          <w:sz w:val="24"/>
        </w:rPr>
        <w:t>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i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宋体" w:hAnsi="宋体" w:eastAsia="宋体" w:cs="宋体"/>
          <w:b/>
          <w:i/>
          <w:color w:val="auto"/>
          <w:sz w:val="24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宋体" w:hAnsi="宋体" w:eastAsia="宋体" w:cs="宋体"/>
          <w:b/>
          <w:i/>
          <w:color w:val="auto"/>
          <w:sz w:val="24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</w:t>
      </w:r>
    </w:p>
    <w:p w14:paraId="403B8725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千里江山诉不尽，文脉千年仍风流。下列说法正确的是</w:t>
      </w:r>
    </w:p>
    <w:p w14:paraId="7FF74C7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兵马俑高温烧制过程发生了化学变化</w:t>
      </w:r>
    </w:p>
    <w:p w14:paraId="3BC95D8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“铜奔马”表面铜锈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3" o:title="eqId11a0cb400cae2b04a91f9e447b82a5b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的生成只与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有关</w:t>
      </w:r>
    </w:p>
    <w:p w14:paraId="3EB3D15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宋代《千里江山图》中的绿色颜料是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7" o:title="eqIdc639adea550f78c6885472654c3d98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56FD95C7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制瓷时可加入矾土石，其主要成分氧化铝的化学式为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9" o:title="eqIdf12bdb2b8a51fe042a76ec0e470ae93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3DE12E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古画颜料中常含有铁元素和钡元素，两种元素在元素周期表的信息如图。下列说法正确的是</w:t>
      </w:r>
    </w:p>
    <w:p w14:paraId="177F39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871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钡的原子序数小于铁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钡原子的核外电子数为</w:t>
      </w:r>
      <w:r>
        <w:rPr>
          <w:rFonts w:ascii="Times New Roman" w:hAnsi="Times New Roman" w:eastAsia="Times New Roman" w:cs="Times New Roman"/>
          <w:color w:val="000000"/>
        </w:rPr>
        <w:t>56</w:t>
      </w:r>
    </w:p>
    <w:p w14:paraId="58A727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铁元素的相对原子质量为</w:t>
      </w:r>
      <w:r>
        <w:rPr>
          <w:rFonts w:ascii="Times New Roman" w:hAnsi="Times New Roman" w:eastAsia="Times New Roman" w:cs="Times New Roman"/>
          <w:color w:val="000000"/>
        </w:rPr>
        <w:t>55.85 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铁是地壳中含量最多的金属元素</w:t>
      </w:r>
    </w:p>
    <w:p w14:paraId="5ABFBF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0.12%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2" o:title="eqId0f330311be5ab795a054b73a0569922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溶液可作脱酸剂修复纸质文物。下列关于该溶液的说法正确的是</w:t>
      </w:r>
    </w:p>
    <w:p w14:paraId="547F31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属于纯净物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溶质俗称烧碱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呈碱性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24" o:title="eqIdd57f7f5656433c39fab46cd93556f27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</w:p>
    <w:p w14:paraId="1E0771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下列做法</w:t>
      </w:r>
      <w:r>
        <w:rPr>
          <w:rFonts w:ascii="宋体" w:hAnsi="宋体" w:eastAsia="宋体" w:cs="宋体"/>
          <w:color w:val="000000"/>
          <w:em w:val="dot"/>
          <w:lang w:eastAsia="zh-CN"/>
        </w:rPr>
        <w:t>不符合</w:t>
      </w:r>
      <w:r>
        <w:rPr>
          <w:rFonts w:ascii="宋体" w:hAnsi="宋体" w:eastAsia="宋体" w:cs="宋体"/>
          <w:color w:val="000000"/>
        </w:rPr>
        <w:t>绿色化学理念的是</w:t>
      </w:r>
    </w:p>
    <w:p w14:paraId="2619B8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垃圾分类处理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使用清洁能源</w:t>
      </w:r>
    </w:p>
    <w:p w14:paraId="030DA8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硫酸工厂废水废气直接排放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植树造林</w:t>
      </w:r>
    </w:p>
    <w:p w14:paraId="5C6D9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空气是维系世间万物生生不息的保障。下列关于空气及其成分的说法正确的是</w:t>
      </w:r>
    </w:p>
    <w:p w14:paraId="1EA61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大气污染物主要指：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6" o:title="eqId3cd6200aa9357b208a994c93c210ff6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8" o:title="eqId2d6149377ee90af173136c0119993cc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</w:p>
    <w:p w14:paraId="048F2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工业上不能从空气中分离出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32" o:title="eqIdf5547e0098754a8e3f31bae5d5bcb4d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 w14:paraId="053D5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铁在氧气中燃烧只生成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35" o:title="eqIdbd64433131ff93fd151abc85cfe05d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 w14:paraId="0A151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可供给生物呼吸</w:t>
      </w:r>
    </w:p>
    <w:p w14:paraId="2B6A7C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茶文化源远流长。茶水中的部分成分如表。下列说法正确的是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047DA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76C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268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成分</w:t>
            </w:r>
          </w:p>
        </w:tc>
      </w:tr>
      <w:tr w14:paraId="225A3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BEA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糖类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DCA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淀粉</w:t>
            </w:r>
          </w:p>
        </w:tc>
      </w:tr>
      <w:tr w14:paraId="37097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EE6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矿物质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0827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钙、钾等</w:t>
            </w:r>
          </w:p>
        </w:tc>
      </w:tr>
      <w:tr w14:paraId="5ED7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4F5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茶多酚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22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儿茶素、黄酮素、花青素</w:t>
            </w:r>
          </w:p>
        </w:tc>
      </w:tr>
    </w:tbl>
    <w:p w14:paraId="323096F2">
      <w:pPr>
        <w:spacing w:line="360" w:lineRule="auto"/>
        <w:jc w:val="both"/>
        <w:textAlignment w:val="center"/>
        <w:rPr>
          <w:color w:val="000000"/>
        </w:rPr>
      </w:pPr>
    </w:p>
    <w:p w14:paraId="15145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糖类是人体的主要供能物质</w:t>
      </w:r>
    </w:p>
    <w:p w14:paraId="7C976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表中的钙、钾指的是单质</w:t>
      </w:r>
    </w:p>
    <w:p w14:paraId="3B3FC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某花青素的化学式为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38" o:title="eqId1e6e3b3366a7f0f140c1db7a0dd242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，其中碳、氧元素的质量比为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0" o:title="eqIde9966aa9160c4e920909a610b01bbc4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 w14:paraId="73E69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浓茶一定是饱和溶液</w:t>
      </w:r>
    </w:p>
    <w:p w14:paraId="41F6DC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下列标志与试剂对应正确的是</w:t>
      </w:r>
    </w:p>
    <w:p w14:paraId="10BB41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</w:t>
      </w:r>
      <w:r>
        <w:rPr>
          <w:color w:val="000000"/>
        </w:rPr>
        <w:drawing>
          <wp:inline distT="0" distB="0" distL="114300" distR="114300">
            <wp:extent cx="1504950" cy="1485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红磷</w:t>
      </w:r>
      <w:r>
        <w:rPr>
          <w:color w:val="000000"/>
        </w:rPr>
        <w:drawing>
          <wp:inline distT="0" distB="0" distL="114300" distR="114300">
            <wp:extent cx="129540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1F1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氯化钠</w:t>
      </w:r>
      <w:r>
        <w:rPr>
          <w:color w:val="000000"/>
        </w:rPr>
        <w:drawing>
          <wp:inline distT="0" distB="0" distL="114300" distR="114300">
            <wp:extent cx="1266825" cy="1400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碳酸钙</w:t>
      </w:r>
      <w:r>
        <w:rPr>
          <w:color w:val="000000"/>
        </w:rPr>
        <w:drawing>
          <wp:inline distT="0" distB="0" distL="114300" distR="114300">
            <wp:extent cx="1409700" cy="1552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DB7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某小组用酒精和桃花花瓣自制酸碱指示剂并检测土壤酸碱性。下列操作</w:t>
      </w:r>
      <w:r>
        <w:rPr>
          <w:rFonts w:ascii="宋体" w:hAnsi="宋体" w:eastAsia="宋体" w:cs="宋体"/>
          <w:color w:val="000000"/>
          <w:em w:val="dot"/>
          <w:lang w:eastAsia="zh-CN"/>
        </w:rPr>
        <w:t>不规范</w:t>
      </w:r>
      <w:r>
        <w:rPr>
          <w:rFonts w:ascii="宋体" w:hAnsi="宋体" w:eastAsia="宋体" w:cs="宋体"/>
          <w:color w:val="000000"/>
        </w:rPr>
        <w:t>的是</w:t>
      </w:r>
    </w:p>
    <w:p w14:paraId="6BF576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量取</w:t>
      </w:r>
      <w:r>
        <w:rPr>
          <w:color w:val="000000"/>
        </w:rPr>
        <w:drawing>
          <wp:inline distT="0" distB="0" distL="114300" distR="114300">
            <wp:extent cx="1152525" cy="1104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浸取</w:t>
      </w:r>
      <w:r>
        <w:rPr>
          <w:color w:val="000000"/>
        </w:rPr>
        <w:drawing>
          <wp:inline distT="0" distB="0" distL="114300" distR="114300">
            <wp:extent cx="1876425" cy="12668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BB1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1257300" cy="1381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滴加</w:t>
      </w:r>
      <w:r>
        <w:rPr>
          <w:color w:val="000000"/>
        </w:rPr>
        <w:drawing>
          <wp:inline distT="0" distB="0" distL="114300" distR="114300">
            <wp:extent cx="847725" cy="13239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7E1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下列关于图示生活中常见物质的说法正确的是</w:t>
      </w:r>
    </w:p>
    <w:p w14:paraId="0B1089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5810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50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洁厕净与厨房油污清洗剂混合使用去污效果增强</w:t>
      </w:r>
    </w:p>
    <w:p w14:paraId="046AC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醋可以去除水垢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主要成分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7" o:title="eqIdc639adea550f78c6885472654c3d98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1.2pt;" o:ole="t" filled="f" o:preferrelative="t" stroked="f" coordsize="21600,21600">
            <v:path/>
            <v:fill on="f" focussize="0,0"/>
            <v:stroke on="f" joinstyle="miter"/>
            <v:imagedata r:id="rId52" o:title="eqIdd800c23341b223bb74c294ab9201b30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39DDA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食盐水、醋和洁厕净都能使紫色石蕊试液变红</w:t>
      </w:r>
    </w:p>
    <w:p w14:paraId="0FAA8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肥皂水的碱性比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消毒液强</w:t>
      </w:r>
    </w:p>
    <w:p w14:paraId="7504E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趣味实验点亮精彩生活。下列对趣味实验原理解释合理的是</w:t>
      </w:r>
    </w:p>
    <w:p w14:paraId="3DF43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用干冰制造云雾效果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55" o:title="eqId98183b7becdd0efb6fe8f57cdcbce98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显酸性</w:t>
      </w:r>
    </w:p>
    <w:p w14:paraId="406D8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生石灰加水可煮熟鸡蛋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57" o:title="eqId8b111a57ced26b1adb55b7ab2ed9a6c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55" o:title="eqId98183b7becdd0efb6fe8f57cdcbce9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反应放热</w:t>
      </w:r>
    </w:p>
    <w:p w14:paraId="08F63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用钢制刻刀在铜片上刻画制书签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铜的硬度比钢大</w:t>
      </w:r>
    </w:p>
    <w:p w14:paraId="62DD1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加热缠绕铜丝的纸卷，纸卷不易被点燃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降低了纸的着火点</w:t>
      </w:r>
    </w:p>
    <w:p w14:paraId="15ABC5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的捕集与转化有利于实现“双碳”目标：①“碳捕集”，一定条件下可与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57" o:title="eqId8b111a57ced26b1adb55b7ab2ed9a6c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7" o:title="eqIdc639adea550f78c6885472654c3d98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；②合成淀粉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63" o:title="eqIda81d22e3d0d2dbfe57312ea4b3069ac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；③“能源化”，某反应的微观图示如图。下列说法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4F8B99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6762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5F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“碳捕集”时的化学方程式为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8.25pt;width:142.5pt;" o:ole="t" filled="f" o:preferrelative="t" stroked="f" coordsize="21600,21600">
            <v:path/>
            <v:fill on="f" focussize="0,0"/>
            <v:stroke on="f" joinstyle="miter"/>
            <v:imagedata r:id="rId66" o:title="eqIdf0de5066b35aea2f2f50aee1586c7a8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</w:p>
    <w:p w14:paraId="355B4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淀粉属于有机物</w:t>
      </w:r>
    </w:p>
    <w:p w14:paraId="4CEEC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丙中碳元素的质量分数为</w:t>
      </w:r>
      <w:r>
        <w:rPr>
          <w:rFonts w:ascii="Times New Roman" w:hAnsi="Times New Roman" w:eastAsia="Times New Roman" w:cs="Times New Roman"/>
          <w:color w:val="000000"/>
        </w:rPr>
        <w:t>37.5%</w:t>
      </w:r>
    </w:p>
    <w:p w14:paraId="3B7B8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参加反应的甲、乙分子个数比为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5F507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某小组在相同条件下探究自制脱氧剂的脱氧效果时，发现有红色固体产生，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含量随时间变化如表。下列说法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07"/>
        <w:gridCol w:w="660"/>
        <w:gridCol w:w="725"/>
        <w:gridCol w:w="725"/>
        <w:gridCol w:w="725"/>
      </w:tblGrid>
      <w:tr w14:paraId="3451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15D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配方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D21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      <v:path/>
                  <v:fill on="f" focussize="0,0"/>
                  <v:stroke on="f" joinstyle="miter"/>
                  <v:imagedata r:id="rId15" o:title="eqId1e762a80c1216318892c2155bef79681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</w:tr>
      <w:tr w14:paraId="03037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92C1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80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71D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 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695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 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319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 min</w:t>
            </w:r>
          </w:p>
        </w:tc>
      </w:tr>
      <w:tr w14:paraId="23D8B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320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 g</w:t>
            </w:r>
            <w:r>
              <w:rPr>
                <w:rFonts w:ascii="宋体" w:hAnsi="宋体" w:eastAsia="宋体" w:cs="宋体"/>
                <w:color w:val="000000"/>
              </w:rPr>
              <w:t>铁粉、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 g</w:t>
            </w:r>
            <w:r>
              <w:rPr>
                <w:rFonts w:ascii="宋体" w:hAnsi="宋体" w:eastAsia="宋体" w:cs="宋体"/>
                <w:color w:val="000000"/>
              </w:rPr>
              <w:t>硅藻土、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mL 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      <v:path/>
                  <v:fill on="f" focussize="0,0"/>
                  <v:stroke on="f" joinstyle="miter"/>
                  <v:imagedata r:id="rId55" o:title="eqId98183b7becdd0efb6fe8f57cdcbce983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4 g 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      <v:path/>
                  <v:fill on="f" focussize="0,0"/>
                  <v:stroke on="f" joinstyle="miter"/>
                  <v:imagedata r:id="rId71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 g</w:t>
            </w:r>
            <w:r>
              <w:rPr>
                <w:rFonts w:ascii="宋体" w:hAnsi="宋体" w:eastAsia="宋体" w:cs="宋体"/>
                <w:color w:val="000000"/>
              </w:rPr>
              <w:t>活性炭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626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C20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316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B90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8.6</w:t>
            </w:r>
          </w:p>
        </w:tc>
      </w:tr>
      <w:tr w14:paraId="51CFC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786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 g</w:t>
            </w:r>
            <w:r>
              <w:rPr>
                <w:rFonts w:ascii="宋体" w:hAnsi="宋体" w:eastAsia="宋体" w:cs="宋体"/>
                <w:color w:val="000000"/>
              </w:rPr>
              <w:t>铁粉、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 g</w:t>
            </w:r>
            <w:r>
              <w:rPr>
                <w:rFonts w:ascii="宋体" w:hAnsi="宋体" w:eastAsia="宋体" w:cs="宋体"/>
                <w:color w:val="000000"/>
              </w:rPr>
              <w:t>硅藻土、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mL 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      <v:path/>
                  <v:fill on="f" focussize="0,0"/>
                  <v:stroke on="f" joinstyle="miter"/>
                  <v:imagedata r:id="rId55" o:title="eqId98183b7becdd0efb6fe8f57cdcbce983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g 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      <v:path/>
                  <v:fill on="f" focussize="0,0"/>
                  <v:stroke on="f" joinstyle="miter"/>
                  <v:imagedata r:id="rId71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 g</w:t>
            </w:r>
            <w:r>
              <w:rPr>
                <w:rFonts w:ascii="宋体" w:hAnsi="宋体" w:eastAsia="宋体" w:cs="宋体"/>
                <w:color w:val="000000"/>
              </w:rPr>
              <w:t>活性炭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7F6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579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1BB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8D7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16.2</w:t>
            </w:r>
          </w:p>
        </w:tc>
      </w:tr>
    </w:tbl>
    <w:p w14:paraId="4AFF1735">
      <w:pPr>
        <w:spacing w:line="360" w:lineRule="auto"/>
        <w:jc w:val="both"/>
        <w:textAlignment w:val="center"/>
        <w:rPr>
          <w:color w:val="000000"/>
        </w:rPr>
      </w:pPr>
    </w:p>
    <w:p w14:paraId="7B281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脱氧剂脱氧过程中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被消耗</w:t>
      </w:r>
    </w:p>
    <w:p w14:paraId="75453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脱氧剂使用之前要密封保存</w:t>
      </w:r>
    </w:p>
    <w:p w14:paraId="496A9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②比①更适合用于需快速脱氧的食品</w:t>
      </w:r>
    </w:p>
    <w:p w14:paraId="49588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将②中活性炭改为</w:t>
      </w:r>
      <w:r>
        <w:rPr>
          <w:rFonts w:ascii="Times New Roman" w:hAnsi="Times New Roman" w:eastAsia="Times New Roman" w:cs="Times New Roman"/>
          <w:color w:val="000000"/>
        </w:rPr>
        <w:t>2 g</w:t>
      </w:r>
      <w:r>
        <w:rPr>
          <w:rFonts w:ascii="宋体" w:hAnsi="宋体" w:eastAsia="宋体" w:cs="宋体"/>
          <w:color w:val="000000"/>
        </w:rPr>
        <w:t>做实验，与①对照可探究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1" o:title="eqId24a7a58438b831b6a45a9874adce10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对脱氧效果的影响</w:t>
      </w:r>
    </w:p>
    <w:p w14:paraId="42C1F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pt;width:59.45pt;" o:ole="t" filled="f" o:preferrelative="t" stroked="f" coordsize="21600,21600">
            <v:path/>
            <v:fill on="f" focussize="0,0"/>
            <v:stroke on="f" joinstyle="miter"/>
            <v:imagedata r:id="rId76" o:title="eqId0ef1c22a8a5aa8877d44e18c67ce371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55" o:title="eqId98183b7becdd0efb6fe8f57cdcbce98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79" o:title="eqId17914b741b21a074afe086d2641bc6e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的稀硫酸中的溶解度随温度变化曲线如图。下列说法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34879F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3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7E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82" o:title="eqId56b198a8196f57916ede10200c92188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pt;width:59.45pt;" o:ole="t" filled="f" o:preferrelative="t" stroked="f" coordsize="21600,21600">
            <v:path/>
            <v:fill on="f" focussize="0,0"/>
            <v:stroke on="f" joinstyle="miter"/>
            <v:imagedata r:id="rId76" o:title="eqId0ef1c22a8a5aa8877d44e18c67ce371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在稀硫酸中的溶解度随温度升高而增大</w:t>
      </w:r>
    </w:p>
    <w:p w14:paraId="0273E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28.1pt;" o:ole="t" filled="f" o:preferrelative="t" stroked="f" coordsize="21600,21600">
            <v:path/>
            <v:fill on="f" focussize="0,0"/>
            <v:stroke on="f" joinstyle="miter"/>
            <v:imagedata r:id="rId85" o:title="eqIdca9835a4c1cbdb1311f0cd02710210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3pt;width:59.45pt;" o:ole="t" filled="f" o:preferrelative="t" stroked="f" coordsize="21600,21600">
            <v:path/>
            <v:fill on="f" focussize="0,0"/>
            <v:stroke on="f" joinstyle="miter"/>
            <v:imagedata r:id="rId76" o:title="eqId0ef1c22a8a5aa8877d44e18c67ce371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55" o:title="eqId98183b7becdd0efb6fe8f57cdcbce9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中的溶解度比在稀硫酸中大</w:t>
      </w:r>
    </w:p>
    <w:p w14:paraId="7319D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89" o:title="eqIddce3bddc9396deaf856eca6ac14594b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3pt;width:59.45pt;" o:ole="t" filled="f" o:preferrelative="t" stroked="f" coordsize="21600,21600">
            <v:path/>
            <v:fill on="f" focussize="0,0"/>
            <v:stroke on="f" joinstyle="miter"/>
            <v:imagedata r:id="rId76" o:title="eqId0ef1c22a8a5aa8877d44e18c67ce371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溶液降温至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92" o:title="eqId5f2969d81e7c1cc013e2bc059ac498f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有晶体析出</w:t>
      </w:r>
    </w:p>
    <w:p w14:paraId="39A6A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94" o:title="eqId866116aa168650d791609535627e3cb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时，向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6" o:title="eqId941919a6df00a15e6655be07b4ab83d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中加入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8" o:title="eqIdd2c98c0d5728dc9a8134acf775c6a2e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，充分搅拌可得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00" o:title="eqIdb60679bd208ec511d28d261b677f7ef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</w:p>
    <w:p w14:paraId="214BDB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利用下列装置进行实验，能达到实验目的的是</w:t>
      </w:r>
    </w:p>
    <w:p w14:paraId="56FC4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除去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中的少量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103" o:title="eqIde5a122e25cf4eb9f03ffe5ec823bfc3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552575" cy="7048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6D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6" o:title="eqIddabf3433f95b16485024c4eede9f2a5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08" o:title="eqIdce93086f0133444d40743d654cba1c5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反应放热</w:t>
      </w:r>
      <w:r>
        <w:rPr>
          <w:color w:val="000000"/>
        </w:rPr>
        <w:drawing>
          <wp:inline distT="0" distB="0" distL="114300" distR="114300">
            <wp:extent cx="685800" cy="8477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E9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验证气体为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714375" cy="8382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50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证明燃烧需要接触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" o:title="eqId1e762a80c1216318892c2155bef796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381125" cy="10001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4C8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某小组模拟利用锡（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16.15pt;" o:ole="t" filled="f" o:preferrelative="t" stroked="f" coordsize="21600,21600">
            <v:path/>
            <v:fill on="f" focussize="0,0"/>
            <v:stroke on="f" joinstyle="miter"/>
            <v:imagedata r:id="rId115" o:title="eqIdf42493f8d0cadbd09fe45d7ea7f2cdd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17" o:title="eqIdbdcd76b0611c58a8a25dd1fc40454e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9" o:title="eqIda4b1dc95d3bbc754f69c2ab5ce42417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并回收铜。实验操作及现象如图。</w:t>
      </w:r>
    </w:p>
    <w:p w14:paraId="6334B4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6.15pt;" o:ole="t" filled="f" o:preferrelative="t" stroked="f" coordsize="21600,21600">
            <v:path/>
            <v:fill on="f" focussize="0,0"/>
            <v:stroke on="f" joinstyle="miter"/>
            <v:imagedata r:id="rId115" o:title="eqIdf42493f8d0cadbd09fe45d7ea7f2cdd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是一种灰白色金属，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9" o:title="eqIda4b1dc95d3bbc754f69c2ab5ce42417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溶液为无色。</w:t>
      </w:r>
    </w:p>
    <w:p w14:paraId="1ED5EA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②常温下，硫酸的溶质质量分数达到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123" o:title="eqId59a7737296369a6f7d7bf5349fe907e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时才能开始与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16.15pt;" o:ole="t" filled="f" o:preferrelative="t" stroked="f" coordsize="21600,21600">
            <v:path/>
            <v:fill on="f" focussize="0,0"/>
            <v:stroke on="f" joinstyle="miter"/>
            <v:imagedata r:id="rId115" o:title="eqIdf42493f8d0cadbd09fe45d7ea7f2cdd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反应。</w:t>
      </w:r>
    </w:p>
    <w:p w14:paraId="1A5C7F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1620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F75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异常现象：若未搅拌，某段时间生成红色固体缓慢。下列说法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5AF4A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未搅拌时，生成的铜包裹在锡粉表面未脱落，使接触面积减小，会导致“异常现象”</w:t>
      </w:r>
    </w:p>
    <w:p w14:paraId="01B05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分批次加入锡粉能保证过滤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回收铜的纯度</w:t>
      </w:r>
    </w:p>
    <w:p w14:paraId="211CC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乙中溶液的溶质为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9" o:title="eqIda4b1dc95d3bbc754f69c2ab5ce42417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17" o:title="eqIdbdcd76b0611c58a8a25dd1fc40454e9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</w:p>
    <w:p w14:paraId="27A8A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根据金属活动性顺序表，推测丙加热后气泡中有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29" o:title="eqId7644a7769a5fa1bdab46cc0b2dee286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</w:p>
    <w:p w14:paraId="37B6C6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宋体" w:hAnsi="宋体" w:eastAsia="宋体" w:cs="宋体"/>
          <w:b/>
          <w:i/>
          <w:color w:val="000000"/>
          <w:sz w:val="24"/>
        </w:rPr>
        <w:t>：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宋体" w:hAnsi="宋体" w:eastAsia="宋体" w:cs="宋体"/>
          <w:b/>
          <w:i/>
          <w:color w:val="000000"/>
          <w:sz w:val="24"/>
        </w:rPr>
        <w:t>，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4E552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书画彰显色彩。《煎茶图》中一炉一扇，一画一茶，将自然之意与人文之韵巧妙融合。</w:t>
      </w:r>
    </w:p>
    <w:p w14:paraId="6A59F0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524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A6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炉中木炭充分燃烧时，反应的化学方程式为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BFBD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用扇子扇炉火，火越来越旺的原因为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55D2C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画作保存墨迹久不褪色的原因为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A4A86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化学助力考古。海洋文物的打捞、保存、清洗都离不开化学。</w:t>
      </w:r>
    </w:p>
    <w:p w14:paraId="27104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“深海勇士”号载人潜水器是水下考古作业的利器。其载人舱使用的钛合金材料属于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57235292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复合材料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有机合成材料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金属材料</w:t>
      </w:r>
    </w:p>
    <w:p w14:paraId="15925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为研究海水对文物的影响，实验室用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100 g 2.7%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溶液模拟海水，计算需要水（密度为</w:t>
      </w:r>
      <w:r>
        <w:rPr>
          <w:rFonts w:ascii="Times New Roman" w:hAnsi="Times New Roman" w:eastAsia="Times New Roman" w:cs="Times New Roman"/>
          <w:color w:val="000000"/>
        </w:rPr>
        <w:t>1 g/mL</w:t>
      </w:r>
      <w:r>
        <w:rPr>
          <w:rFonts w:ascii="宋体" w:hAnsi="宋体" w:eastAsia="宋体" w:cs="宋体"/>
          <w:color w:val="000000"/>
        </w:rPr>
        <w:t>）的体积为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；称量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时，若用滤纸代替表面光滑致密的称量纸，则配制溶液的溶质质量分数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（填“偏高”“偏低”或“无影响”）。</w:t>
      </w:r>
    </w:p>
    <w:p w14:paraId="7DFB8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海底文物极易被海洋生物附着，附着物的主要成分为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。传统的清理方式是将稀盐酸加在吸附材料中贴敷在附着物上。</w:t>
      </w:r>
    </w:p>
    <w:p w14:paraId="6510F0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14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C54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①清理时反应的化学方程式为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C1EB6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②可用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溶液测定盐酸的溶质质量分数，反应的微观图示如图，该反应的微观实质为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B0E9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③向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稀盐酸中加入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</w:t>
      </w:r>
      <w:r>
        <w:rPr>
          <w:rFonts w:ascii="Times New Roman" w:hAnsi="Times New Roman" w:eastAsia="Times New Roman" w:cs="Times New Roman"/>
          <w:color w:val="000000"/>
        </w:rPr>
        <w:t>pH=7</w:t>
      </w:r>
      <w:r>
        <w:rPr>
          <w:rFonts w:ascii="宋体" w:hAnsi="宋体" w:eastAsia="宋体" w:cs="宋体"/>
          <w:color w:val="000000"/>
        </w:rPr>
        <w:t>时，消耗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溶液的质量为</w:t>
      </w:r>
      <w:r>
        <w:rPr>
          <w:rFonts w:ascii="Times New Roman" w:hAnsi="Times New Roman" w:eastAsia="Times New Roman" w:cs="Times New Roman"/>
          <w:color w:val="000000"/>
        </w:rPr>
        <w:t>20 g</w:t>
      </w:r>
      <w:r>
        <w:rPr>
          <w:rFonts w:ascii="宋体" w:hAnsi="宋体" w:eastAsia="宋体" w:cs="宋体"/>
          <w:color w:val="000000"/>
        </w:rPr>
        <w:t>，计算稀盐酸的溶质质量分数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（写出计算步骤，结果精确到</w:t>
      </w:r>
      <w:r>
        <w:rPr>
          <w:rFonts w:ascii="Times New Roman" w:hAnsi="Times New Roman" w:eastAsia="Times New Roman" w:cs="Times New Roman"/>
          <w:color w:val="000000"/>
        </w:rPr>
        <w:t>0.01%</w:t>
      </w:r>
      <w:r>
        <w:rPr>
          <w:rFonts w:ascii="宋体" w:hAnsi="宋体" w:eastAsia="宋体" w:cs="宋体"/>
          <w:color w:val="000000"/>
        </w:rPr>
        <w:t>）。</w:t>
      </w:r>
    </w:p>
    <w:p w14:paraId="52216E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科技赋能远航。我国制造的汽车运输船采用了多项技术：</w:t>
      </w:r>
      <w:r>
        <w:rPr>
          <w:rFonts w:ascii="Times New Roman" w:hAnsi="Times New Roman" w:eastAsia="Times New Roman" w:cs="Times New Roman"/>
          <w:color w:val="000000"/>
        </w:rPr>
        <w:t>LNG</w:t>
      </w:r>
      <w:r>
        <w:rPr>
          <w:rFonts w:ascii="宋体" w:hAnsi="宋体" w:eastAsia="宋体" w:cs="宋体"/>
          <w:color w:val="000000"/>
        </w:rPr>
        <w:t>（主要成分甲烷）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燃油双燃料动力系统；</w:t>
      </w:r>
      <w:r>
        <w:rPr>
          <w:rFonts w:ascii="Times New Roman" w:hAnsi="Times New Roman" w:eastAsia="Times New Roman" w:cs="Times New Roman"/>
          <w:color w:val="000000"/>
        </w:rPr>
        <w:t>-20℃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-18℃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1.8 MPa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2.2 MPa</w:t>
      </w:r>
      <w:r>
        <w:rPr>
          <w:rFonts w:ascii="宋体" w:hAnsi="宋体" w:eastAsia="宋体" w:cs="宋体"/>
          <w:color w:val="000000"/>
        </w:rPr>
        <w:t>（常压为</w:t>
      </w:r>
      <w:r>
        <w:rPr>
          <w:rFonts w:ascii="Times New Roman" w:hAnsi="Times New Roman" w:eastAsia="Times New Roman" w:cs="Times New Roman"/>
          <w:color w:val="000000"/>
        </w:rPr>
        <w:t>0.1 MPa</w:t>
      </w:r>
      <w:r>
        <w:rPr>
          <w:rFonts w:ascii="宋体" w:hAnsi="宋体" w:eastAsia="宋体" w:cs="宋体"/>
          <w:color w:val="000000"/>
        </w:rPr>
        <w:t>）下将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以液态形式储存的消防系统；利用苗床种植“水培蔬菜”，种植时根据需求配制营养液，苗床上通常设计为流动方式，设备采用不锈钢结构。</w:t>
      </w:r>
    </w:p>
    <w:p w14:paraId="4A7DB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燃料低热值是指在一定条件下</w:t>
      </w:r>
      <w:r>
        <w:rPr>
          <w:rFonts w:ascii="Times New Roman" w:hAnsi="Times New Roman" w:eastAsia="Times New Roman" w:cs="Times New Roman"/>
          <w:color w:val="000000"/>
        </w:rPr>
        <w:t>1 kg</w:t>
      </w:r>
      <w:r>
        <w:rPr>
          <w:rFonts w:ascii="宋体" w:hAnsi="宋体" w:eastAsia="宋体" w:cs="宋体"/>
          <w:color w:val="000000"/>
        </w:rPr>
        <w:t>的燃料完全燃烧生成气态水释放的热量；单位能量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排放量指燃料完全燃烧每放出</w:t>
      </w:r>
      <w:r>
        <w:rPr>
          <w:rFonts w:ascii="Times New Roman" w:hAnsi="Times New Roman" w:eastAsia="Times New Roman" w:cs="Times New Roman"/>
          <w:color w:val="000000"/>
        </w:rPr>
        <w:t>1 MJ</w:t>
      </w:r>
      <w:r>
        <w:rPr>
          <w:rFonts w:ascii="宋体" w:hAnsi="宋体" w:eastAsia="宋体" w:cs="宋体"/>
          <w:color w:val="000000"/>
        </w:rPr>
        <w:t>热量排放出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41"/>
        <w:gridCol w:w="713"/>
        <w:gridCol w:w="713"/>
      </w:tblGrid>
      <w:tr w14:paraId="25A80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465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A9E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825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柴油</w:t>
            </w:r>
          </w:p>
        </w:tc>
      </w:tr>
      <w:tr w14:paraId="16FB4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A1C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低热值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MJ/kg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3BB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0C7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42.5</w:t>
            </w:r>
          </w:p>
        </w:tc>
      </w:tr>
      <w:tr w14:paraId="749E8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F14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单位能量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排放量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g/MJ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F25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54.87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E183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74.10</w:t>
            </w:r>
          </w:p>
        </w:tc>
      </w:tr>
    </w:tbl>
    <w:p w14:paraId="3E0F8A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甲烷作为燃料的优点是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；甲烷完全燃烧的化学方程式为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0E62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从微观角度分析能以液态形式储存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9C93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下列有关“水培蔬菜”种植的说法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。（填标号）。</w:t>
      </w:r>
    </w:p>
    <w:p w14:paraId="7EBF5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只能给蔬菜供给钾元素</w:t>
      </w:r>
    </w:p>
    <w:p w14:paraId="74F2A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流动方式可提高营养液溶解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的量</w:t>
      </w:r>
    </w:p>
    <w:p w14:paraId="1F834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不锈钢具有抗腐蚀性强的特点</w:t>
      </w:r>
    </w:p>
    <w:p w14:paraId="32610F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能源改善未来。中国工程院谢和平院士团队，首次实现海上风电和海水直接电解制氢一体化，构建我国的“海洋绿氢”“产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储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运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用”一体化全新产业链。</w:t>
      </w:r>
    </w:p>
    <w:p w14:paraId="4B738F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905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3C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风能属于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（填“可再生能源”或“不可再生能源”）。</w:t>
      </w:r>
    </w:p>
    <w:p w14:paraId="1D232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海水直接电解制氢的化学方程式为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909D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制备某固体储氢材料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稀土镁基合金时，通入氦气的条件下，通过熔炼使稀土与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在液态下充分混合制得，氦气的作用为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C641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竖炉中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与矿石反应复杂，某小组模拟足量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反应，体系中含铁元素的各成分质量分数随温度变化如图：</w:t>
      </w:r>
    </w:p>
    <w:p w14:paraId="4B9197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43300" cy="13430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B3C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200℃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300℃</w:t>
      </w:r>
      <w:r>
        <w:rPr>
          <w:rFonts w:ascii="宋体" w:hAnsi="宋体" w:eastAsia="宋体" w:cs="宋体"/>
          <w:color w:val="000000"/>
        </w:rPr>
        <w:t>时，反应的化学方程式为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650℃</w:t>
      </w:r>
      <w:r>
        <w:rPr>
          <w:rFonts w:ascii="宋体" w:hAnsi="宋体" w:eastAsia="宋体" w:cs="宋体"/>
          <w:color w:val="000000"/>
        </w:rPr>
        <w:t>时，体系中含铁元素的物质有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66A63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某小组用如图装置（夹持装置已略去），制取一瓶干燥的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，并验证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的相关性质。</w:t>
      </w:r>
    </w:p>
    <w:p w14:paraId="118E7C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4051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0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6A4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已知：单向阀中的气体或液体只沿“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”方向流动</w:t>
      </w:r>
    </w:p>
    <w:p w14:paraId="1C7D8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中试剂能除去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中的少量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4pt;width:24pt;" o:ole="t" filled="f" o:preferrelative="t" stroked="f" coordsize="21600,21600">
            <v:path/>
            <v:fill on="f" focussize="0,0"/>
            <v:stroke on="f" joinstyle="miter"/>
            <v:imagedata r:id="rId139" o:title="eqId387d2029bc8e5f0ceb454be937a07e3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，其中多孔球泡的作用为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DBA1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中除去的物质为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6B192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实验过程中，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中溶液变浑浊，反应的化学方程式为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D3DB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利用如图装置模拟太阳光持续照射集气瓶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（均连接温度传感器），温度随时间变化如图所示，表示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" o:title="eqIda4298cb837170c021b9f2cd4e674a6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的曲线为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（填“①”或“②”）。请基于碳中和理念，结合本实验，谈一谈在生活中如何落实低碳行动？</w:t>
      </w:r>
      <w:r>
        <w:rPr>
          <w:color w:val="000000"/>
        </w:rPr>
        <w:t>______________</w:t>
      </w:r>
    </w:p>
    <w:p w14:paraId="0844C6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8366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DF3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在化工生产、科学实验和生命活动中，催化剂都可大显身手。某小组以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43" o:title="eqId9c38c6b842b451f57d81f9f8dd320e4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的分解为研究对象，围绕催化剂的特点、催化过程中的角色及条件的优化展开探究活动。</w:t>
      </w:r>
    </w:p>
    <w:p w14:paraId="161C3E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【活动一】探究催化剂的特点</w:t>
      </w:r>
    </w:p>
    <w:p w14:paraId="6DAC13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实验发现，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5" o:title="eqIda0641a680d3500ca3bcdb5612441b6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47" o:title="eqIdbba8c268b645f045374466cb02f5075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35pt;width:33.3pt;" o:ole="t" filled="f" o:preferrelative="t" stroked="f" coordsize="21600,21600">
            <v:path/>
            <v:fill on="f" focussize="0,0"/>
            <v:stroke on="f" joinstyle="miter"/>
            <v:imagedata r:id="rId149" o:title="eqId07d05cee2402360de2e5becf2e06a63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均可加快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43" o:title="eqId9c38c6b842b451f57d81f9f8dd320e4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47" o:title="eqIdbba8c268b645f045374466cb02f5075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35pt;width:33.3pt;" o:ole="t" filled="f" o:preferrelative="t" stroked="f" coordsize="21600,21600">
            <v:path/>
            <v:fill on="f" focussize="0,0"/>
            <v:stroke on="f" joinstyle="miter"/>
            <v:imagedata r:id="rId149" o:title="eqId07d05cee2402360de2e5becf2e06a63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均溶于水。</w:t>
      </w:r>
    </w:p>
    <w:p w14:paraId="08FCE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要探究催化剂在反应前后的质量变化，上述物质中首选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136E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【活动二】探究角色及优化条件</w:t>
      </w:r>
    </w:p>
    <w:p w14:paraId="3BD9FD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已知保存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43" o:title="eqId9c38c6b842b451f57d81f9f8dd320e4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溶液常加入少量的酸。</w:t>
      </w:r>
    </w:p>
    <w:p w14:paraId="392B2E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向三支试管中各加入</w:t>
      </w:r>
      <w:r>
        <w:rPr>
          <w:rFonts w:ascii="Times New Roman" w:hAnsi="Times New Roman" w:eastAsia="Times New Roman" w:cs="Times New Roman"/>
          <w:color w:val="000000"/>
        </w:rPr>
        <w:t>0.1 g 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固体和</w:t>
      </w:r>
      <w:r>
        <w:rPr>
          <w:rFonts w:ascii="Times New Roman" w:hAnsi="Times New Roman" w:eastAsia="Times New Roman" w:cs="Times New Roman"/>
          <w:color w:val="000000"/>
        </w:rPr>
        <w:t>2 mL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，实验操作、现象及事实如下：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1"/>
        <w:gridCol w:w="5547"/>
        <w:gridCol w:w="3598"/>
      </w:tblGrid>
      <w:tr w14:paraId="27933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47C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D7F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CA3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现象及事实</w:t>
            </w:r>
          </w:p>
        </w:tc>
      </w:tr>
      <w:tr w14:paraId="0DDB3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A76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D9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溶液，充分混合后，再加入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 mL 7.7%</w: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F5B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有大量气泡产生，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全部溶解后，气泡不再产生</w:t>
            </w:r>
          </w:p>
        </w:tc>
      </w:tr>
      <w:tr w14:paraId="79491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D9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491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 mL 7.7%</w: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EB8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有大量气泡产生，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几乎不溶解</w:t>
            </w:r>
          </w:p>
        </w:tc>
      </w:tr>
      <w:tr w14:paraId="774F7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52F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8D0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滴浓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溶液，充分混合后，再加入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 mL 7.7%</w: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溶液，溶液呈碱性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091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有大量气泡产生，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不溶解</w:t>
            </w:r>
          </w:p>
        </w:tc>
      </w:tr>
    </w:tbl>
    <w:p w14:paraId="621F5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中的现象，查阅资料知，反应的化学方程式为：</w:t>
      </w:r>
    </w:p>
    <w:p w14:paraId="4E5773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2pt;width:210pt;" o:ole="t" filled="f" o:preferrelative="t" stroked="f" coordsize="21600,21600">
            <v:path/>
            <v:fill on="f" focussize="0,0"/>
            <v:stroke on="f" joinstyle="miter"/>
            <v:imagedata r:id="rId155" o:title="eqId3d1a261546c85b0035745632ee389a3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，此实验中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的角色是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0101DD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．只作反应物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．只作催化剂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．前期作反应物，后期作催化剂</w:t>
      </w:r>
    </w:p>
    <w:p w14:paraId="1E3E2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查阅资料知，实验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条件下，可能发生的主要反应有：</w:t>
      </w:r>
    </w:p>
    <w:p w14:paraId="1038A6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.2pt;width:165pt;" o:ole="t" filled="f" o:preferrelative="t" stroked="f" coordsize="21600,21600">
            <v:path/>
            <v:fill on="f" focussize="0,0"/>
            <v:stroke on="f" joinstyle="miter"/>
            <v:imagedata r:id="rId157" o:title="eqId3c2f09b80b9ef55f546fe09d7d0e73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69.8pt;" o:ole="t" filled="f" o:preferrelative="t" stroked="f" coordsize="21600,21600">
            <v:path/>
            <v:fill on="f" focussize="0,0"/>
            <v:stroke on="f" joinstyle="miter"/>
            <v:imagedata r:id="rId159" o:title="eqIdad26b528857bca25e704351240e2f7d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</w:p>
    <w:p w14:paraId="42ECE8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下列推断合理的是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（填标号）。</w:t>
      </w:r>
    </w:p>
    <w:p w14:paraId="1F78CE30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只发生反应①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只发生反应②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反应①②循环进行</w:t>
      </w:r>
    </w:p>
    <w:p w14:paraId="7D9FD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的角色是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C0B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根据本次探究得出结论：</w:t>
      </w:r>
    </w:p>
    <w:p w14:paraId="06101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作催化剂是否参与化学反应？</w:t>
      </w:r>
      <w:r>
        <w:rPr>
          <w:color w:val="000000"/>
        </w:rPr>
        <w:t>___________</w:t>
      </w:r>
    </w:p>
    <w:p w14:paraId="3806D9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催化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分解适宜的酸碱性为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（填“酸性”或“碱性”）。</w:t>
      </w:r>
    </w:p>
    <w:p w14:paraId="6711C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D7C8DA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757E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752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2026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594A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951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0909EF"/>
    <w:rsid w:val="38274566"/>
    <w:rsid w:val="4E842F59"/>
    <w:rsid w:val="5822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2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1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5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4.bin"/><Relationship Id="rId90" Type="http://schemas.openxmlformats.org/officeDocument/2006/relationships/oleObject" Target="embeddings/oleObject43.bin"/><Relationship Id="rId9" Type="http://schemas.openxmlformats.org/officeDocument/2006/relationships/theme" Target="theme/theme1.xml"/><Relationship Id="rId89" Type="http://schemas.openxmlformats.org/officeDocument/2006/relationships/image" Target="media/image38.wmf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37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36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5.png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oleObject" Target="embeddings/oleObject33.bin"/><Relationship Id="rId73" Type="http://schemas.openxmlformats.org/officeDocument/2006/relationships/oleObject" Target="embeddings/oleObject32.bin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png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png"/><Relationship Id="rId47" Type="http://schemas.openxmlformats.org/officeDocument/2006/relationships/image" Target="media/image23.png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image" Target="media/image20.png"/><Relationship Id="rId43" Type="http://schemas.openxmlformats.org/officeDocument/2006/relationships/image" Target="media/image19.png"/><Relationship Id="rId42" Type="http://schemas.openxmlformats.org/officeDocument/2006/relationships/image" Target="media/image18.png"/><Relationship Id="rId41" Type="http://schemas.openxmlformats.org/officeDocument/2006/relationships/image" Target="media/image17.png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1" Type="http://schemas.openxmlformats.org/officeDocument/2006/relationships/fontTable" Target="fontTable.xml"/><Relationship Id="rId160" Type="http://schemas.openxmlformats.org/officeDocument/2006/relationships/customXml" Target="../customXml/item1.xml"/><Relationship Id="rId16" Type="http://schemas.openxmlformats.org/officeDocument/2006/relationships/oleObject" Target="embeddings/oleObject3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79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image" Target="media/image4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3.png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68.bin"/><Relationship Id="rId137" Type="http://schemas.openxmlformats.org/officeDocument/2006/relationships/oleObject" Target="embeddings/oleObject67.bin"/><Relationship Id="rId136" Type="http://schemas.openxmlformats.org/officeDocument/2006/relationships/image" Target="media/image61.png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png"/><Relationship Id="rId132" Type="http://schemas.openxmlformats.org/officeDocument/2006/relationships/image" Target="media/image59.png"/><Relationship Id="rId131" Type="http://schemas.openxmlformats.org/officeDocument/2006/relationships/image" Target="media/image58.png"/><Relationship Id="rId130" Type="http://schemas.openxmlformats.org/officeDocument/2006/relationships/image" Target="media/image57.png"/><Relationship Id="rId13" Type="http://schemas.openxmlformats.org/officeDocument/2006/relationships/image" Target="media/image3.wmf"/><Relationship Id="rId129" Type="http://schemas.openxmlformats.org/officeDocument/2006/relationships/image" Target="media/image56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image" Target="media/image55.png"/><Relationship Id="rId124" Type="http://schemas.openxmlformats.org/officeDocument/2006/relationships/oleObject" Target="embeddings/oleObject61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png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png"/><Relationship Id="rId110" Type="http://schemas.openxmlformats.org/officeDocument/2006/relationships/oleObject" Target="embeddings/oleObject53.bin"/><Relationship Id="rId11" Type="http://schemas.openxmlformats.org/officeDocument/2006/relationships/image" Target="media/image2.png"/><Relationship Id="rId109" Type="http://schemas.openxmlformats.org/officeDocument/2006/relationships/image" Target="media/image48.png"/><Relationship Id="rId108" Type="http://schemas.openxmlformats.org/officeDocument/2006/relationships/image" Target="media/image47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5.png"/><Relationship Id="rId103" Type="http://schemas.openxmlformats.org/officeDocument/2006/relationships/image" Target="media/image44.wmf"/><Relationship Id="rId102" Type="http://schemas.openxmlformats.org/officeDocument/2006/relationships/oleObject" Target="embeddings/oleObject50.bin"/><Relationship Id="rId101" Type="http://schemas.openxmlformats.org/officeDocument/2006/relationships/oleObject" Target="embeddings/oleObject49.bin"/><Relationship Id="rId100" Type="http://schemas.openxmlformats.org/officeDocument/2006/relationships/image" Target="media/image4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3306</Words>
  <Characters>3815</Characters>
  <Lines>0</Lines>
  <Paragraphs>0</Paragraphs>
  <TotalTime>0</TotalTime>
  <ScaleCrop>false</ScaleCrop>
  <LinksUpToDate>false</LinksUpToDate>
  <CharactersWithSpaces>3977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2026-09-13T13:36:49Z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3E888E98F2624E7299CCD3FA92D115B7_12</vt:lpwstr>
  </property>
</Properties>
</file>