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30A15">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11239500</wp:posOffset>
            </wp:positionV>
            <wp:extent cx="342900" cy="495300"/>
            <wp:effectExtent l="0" t="0" r="0" b="0"/>
            <wp:wrapNone/>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10"/>
                    <a:stretch>
                      <a:fillRect/>
                    </a:stretch>
                  </pic:blipFill>
                  <pic:spPr>
                    <a:xfrm>
                      <a:off x="0" y="0"/>
                      <a:ext cx="3429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12179300</wp:posOffset>
            </wp:positionH>
            <wp:positionV relativeFrom="topMargin">
              <wp:posOffset>10782300</wp:posOffset>
            </wp:positionV>
            <wp:extent cx="317500" cy="406400"/>
            <wp:effectExtent l="0" t="0" r="6350" b="12700"/>
            <wp:wrapNone/>
            <wp:docPr id="200398" name="图片 2003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4064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年湖南省初中学业水平考试</w:t>
      </w:r>
    </w:p>
    <w:p w14:paraId="57A5B47C">
      <w:pPr>
        <w:spacing w:line="360" w:lineRule="auto"/>
        <w:jc w:val="center"/>
        <w:textAlignment w:val="center"/>
      </w:pPr>
      <w:r>
        <w:rPr>
          <w:rFonts w:ascii="宋体" w:hAnsi="宋体" w:eastAsia="宋体" w:cs="宋体"/>
          <w:b/>
          <w:color w:val="auto"/>
          <w:sz w:val="32"/>
        </w:rPr>
        <w:t>化学</w:t>
      </w:r>
    </w:p>
    <w:p w14:paraId="1A37117A">
      <w:pPr>
        <w:spacing w:line="360" w:lineRule="auto"/>
        <w:jc w:val="center"/>
        <w:textAlignment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6</w:t>
      </w:r>
      <w:r>
        <w:rPr>
          <w:rFonts w:ascii="宋体" w:hAnsi="宋体" w:eastAsia="宋体" w:cs="宋体"/>
          <w:b/>
          <w:color w:val="auto"/>
          <w:sz w:val="24"/>
        </w:rPr>
        <w:t>页。时量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85E884E">
      <w:pPr>
        <w:spacing w:line="360" w:lineRule="auto"/>
        <w:jc w:val="left"/>
        <w:textAlignment w:val="center"/>
      </w:pPr>
      <w:r>
        <w:rPr>
          <w:rFonts w:ascii="宋体" w:hAnsi="宋体" w:eastAsia="宋体" w:cs="宋体"/>
          <w:b/>
          <w:color w:val="auto"/>
          <w:sz w:val="24"/>
        </w:rPr>
        <w:t>注意事项：</w:t>
      </w:r>
    </w:p>
    <w:p w14:paraId="5AEE63A9">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答题前，考生先将自己的姓名、准考证号写在答题卡和本试题卷上，并认真核对条形码上的姓名、准考证号和相关信息；</w:t>
      </w:r>
    </w:p>
    <w:p w14:paraId="062E2BBF">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选择题部分请按题号用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铅笔填涂方框，修改时用橡皮擦干净，不留痕迹；</w:t>
      </w:r>
    </w:p>
    <w:p w14:paraId="32701941">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非选择题部分请按题号用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毫米黑色墨水签字笔书写，否则作答无效；</w:t>
      </w:r>
    </w:p>
    <w:p w14:paraId="1351551E">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在草稿纸、试题卷上作答无效；</w:t>
      </w:r>
    </w:p>
    <w:p w14:paraId="16D133E7">
      <w:pPr>
        <w:spacing w:line="360" w:lineRule="auto"/>
        <w:jc w:val="left"/>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请勿折叠答题卡，保持字体工整、笔迹清晰、卡面清洁；</w:t>
      </w:r>
    </w:p>
    <w:p w14:paraId="53DEFCE2">
      <w:pPr>
        <w:spacing w:line="360" w:lineRule="auto"/>
        <w:jc w:val="left"/>
        <w:textAlignment w:val="center"/>
      </w:pPr>
      <w:r>
        <w:rPr>
          <w:rFonts w:ascii="Times New Roman" w:hAnsi="Times New Roman" w:eastAsia="Times New Roman" w:cs="Times New Roman"/>
          <w:b/>
          <w:color w:val="auto"/>
          <w:sz w:val="24"/>
        </w:rPr>
        <w:t>6.</w:t>
      </w:r>
      <w:r>
        <w:rPr>
          <w:rFonts w:ascii="宋体" w:hAnsi="宋体" w:eastAsia="宋体" w:cs="宋体"/>
          <w:b/>
          <w:color w:val="auto"/>
          <w:sz w:val="24"/>
        </w:rPr>
        <w:t>答题卡上不得使用涂改液、涂改胶和贴纸。</w:t>
      </w:r>
    </w:p>
    <w:p w14:paraId="2A95E7FC">
      <w:pPr>
        <w:spacing w:line="360" w:lineRule="auto"/>
        <w:jc w:val="left"/>
        <w:textAlignment w:val="center"/>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O-16</w:t>
      </w:r>
    </w:p>
    <w:p w14:paraId="4241B694">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3D697BC9">
      <w:pPr>
        <w:spacing w:line="360" w:lineRule="auto"/>
        <w:jc w:val="left"/>
        <w:textAlignment w:val="center"/>
      </w:pPr>
      <w:r>
        <w:rPr>
          <w:rFonts w:ascii="宋体" w:hAnsi="宋体" w:eastAsia="宋体" w:cs="宋体"/>
          <w:color w:val="auto"/>
        </w:rPr>
        <w:t>盛世回归的文物是五千年“文化中国”的生动诠释。长沙子弹库帛书是迄今发现的中国最早的帛书和首部典籍意义上的古书，现部分藏于湖南省博物馆。回答</w:t>
      </w:r>
      <w:r>
        <w:rPr>
          <w:rFonts w:ascii="Times New Roman" w:hAnsi="Times New Roman" w:eastAsia="Times New Roman" w:cs="Times New Roman"/>
          <w:color w:val="auto"/>
        </w:rPr>
        <w:t>1~2</w:t>
      </w:r>
      <w:r>
        <w:rPr>
          <w:rFonts w:ascii="宋体" w:hAnsi="宋体" w:eastAsia="宋体" w:cs="宋体"/>
          <w:color w:val="auto"/>
        </w:rPr>
        <w:t>题。</w:t>
      </w:r>
    </w:p>
    <w:p w14:paraId="4BDBE8BA">
      <w:pPr>
        <w:spacing w:line="360" w:lineRule="auto"/>
        <w:jc w:val="left"/>
        <w:textAlignment w:val="center"/>
      </w:pPr>
      <w:r>
        <w:rPr>
          <w:color w:val="auto"/>
        </w:rPr>
        <w:t xml:space="preserve">1. </w:t>
      </w:r>
      <w:r>
        <w:rPr>
          <w:rFonts w:ascii="宋体" w:hAnsi="宋体" w:eastAsia="宋体" w:cs="宋体"/>
          <w:color w:val="auto"/>
        </w:rPr>
        <w:t>制作</w:t>
      </w:r>
      <w:r>
        <w:rPr>
          <w:color w:val="auto"/>
        </w:rPr>
        <w:t>帛书</w:t>
      </w:r>
      <w:r>
        <w:rPr>
          <w:rFonts w:ascii="宋体" w:hAnsi="宋体" w:eastAsia="宋体" w:cs="宋体"/>
          <w:color w:val="auto"/>
        </w:rPr>
        <w:t>的材料蚕丝属于</w:t>
      </w:r>
    </w:p>
    <w:p w14:paraId="3924FE7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复合材料</w:t>
      </w:r>
      <w:r>
        <w:tab/>
      </w:r>
      <w:r>
        <w:t xml:space="preserve">B. </w:t>
      </w:r>
      <w:r>
        <w:rPr>
          <w:rFonts w:ascii="宋体" w:hAnsi="宋体" w:eastAsia="宋体" w:cs="宋体"/>
          <w:color w:val="auto"/>
        </w:rPr>
        <w:t>金属材料</w:t>
      </w:r>
      <w:r>
        <w:tab/>
      </w:r>
      <w:r>
        <w:t xml:space="preserve">C. </w:t>
      </w:r>
      <w:r>
        <w:rPr>
          <w:rFonts w:ascii="宋体" w:hAnsi="宋体" w:eastAsia="宋体" w:cs="宋体"/>
          <w:color w:val="auto"/>
        </w:rPr>
        <w:t>合成材料</w:t>
      </w:r>
      <w:r>
        <w:tab/>
      </w:r>
      <w:r>
        <w:t xml:space="preserve">D. </w:t>
      </w:r>
      <w:r>
        <w:rPr>
          <w:rFonts w:ascii="宋体" w:hAnsi="宋体" w:eastAsia="宋体" w:cs="宋体"/>
          <w:color w:val="auto"/>
        </w:rPr>
        <w:t>天然高分子材料</w:t>
      </w:r>
    </w:p>
    <w:p w14:paraId="4A93EB49">
      <w:pPr>
        <w:spacing w:line="360" w:lineRule="auto"/>
        <w:jc w:val="left"/>
        <w:textAlignment w:val="center"/>
        <w:rPr>
          <w:color w:val="000000"/>
        </w:rPr>
      </w:pPr>
      <w:r>
        <w:rPr>
          <w:color w:val="000000"/>
        </w:rPr>
        <w:t xml:space="preserve">2. </w:t>
      </w:r>
      <w:r>
        <w:rPr>
          <w:rFonts w:ascii="宋体" w:hAnsi="宋体" w:eastAsia="宋体" w:cs="宋体"/>
          <w:color w:val="000000"/>
        </w:rPr>
        <w:t>帛书上用墨书写的文字能保存千年，是因为常温下碳单质具有</w:t>
      </w:r>
    </w:p>
    <w:p w14:paraId="6F0245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稳定性</w:t>
      </w:r>
      <w:r>
        <w:rPr>
          <w:color w:val="000000"/>
        </w:rPr>
        <w:tab/>
      </w:r>
      <w:r>
        <w:rPr>
          <w:color w:val="000000"/>
        </w:rPr>
        <w:t xml:space="preserve">B. </w:t>
      </w:r>
      <w:r>
        <w:rPr>
          <w:rFonts w:ascii="宋体" w:hAnsi="宋体" w:eastAsia="宋体" w:cs="宋体"/>
          <w:color w:val="000000"/>
        </w:rPr>
        <w:t>吸附性</w:t>
      </w:r>
      <w:r>
        <w:rPr>
          <w:color w:val="000000"/>
        </w:rPr>
        <w:tab/>
      </w:r>
      <w:r>
        <w:rPr>
          <w:color w:val="000000"/>
        </w:rPr>
        <w:t xml:space="preserve">C. </w:t>
      </w:r>
      <w:r>
        <w:rPr>
          <w:rFonts w:ascii="宋体" w:hAnsi="宋体" w:eastAsia="宋体" w:cs="宋体"/>
          <w:color w:val="000000"/>
        </w:rPr>
        <w:t>可燃性</w:t>
      </w:r>
      <w:r>
        <w:rPr>
          <w:color w:val="000000"/>
        </w:rPr>
        <w:tab/>
      </w:r>
      <w:r>
        <w:rPr>
          <w:color w:val="000000"/>
        </w:rPr>
        <w:t xml:space="preserve">D. </w:t>
      </w:r>
      <w:r>
        <w:rPr>
          <w:rFonts w:ascii="宋体" w:hAnsi="宋体" w:eastAsia="宋体" w:cs="宋体"/>
          <w:color w:val="000000"/>
        </w:rPr>
        <w:t>还原性</w:t>
      </w:r>
    </w:p>
    <w:p w14:paraId="455ACEF3">
      <w:pPr>
        <w:spacing w:line="360" w:lineRule="auto"/>
        <w:jc w:val="left"/>
        <w:textAlignment w:val="center"/>
        <w:rPr>
          <w:color w:val="000000"/>
        </w:rPr>
      </w:pPr>
      <w:r>
        <w:rPr>
          <w:color w:val="000000"/>
        </w:rPr>
        <w:t xml:space="preserve">3. </w:t>
      </w:r>
      <w:r>
        <w:rPr>
          <w:rFonts w:ascii="宋体" w:hAnsi="宋体" w:eastAsia="宋体" w:cs="宋体"/>
          <w:color w:val="000000"/>
        </w:rPr>
        <w:t>用空气泵向鱼池中鼓入空气，主要目的是补充能供给鱼呼吸的</w:t>
      </w:r>
    </w:p>
    <w:p w14:paraId="16886A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氮气</w:t>
      </w:r>
      <w:r>
        <w:rPr>
          <w:color w:val="000000"/>
        </w:rPr>
        <w:tab/>
      </w:r>
      <w:r>
        <w:rPr>
          <w:color w:val="000000"/>
        </w:rPr>
        <w:t xml:space="preserve">B. </w:t>
      </w:r>
      <w:r>
        <w:rPr>
          <w:rFonts w:ascii="宋体" w:hAnsi="宋体" w:eastAsia="宋体" w:cs="宋体"/>
          <w:color w:val="000000"/>
        </w:rPr>
        <w:t>氧气</w:t>
      </w:r>
      <w:r>
        <w:rPr>
          <w:color w:val="000000"/>
        </w:rPr>
        <w:tab/>
      </w:r>
      <w:r>
        <w:rPr>
          <w:color w:val="000000"/>
        </w:rPr>
        <w:t xml:space="preserve">C. </w:t>
      </w:r>
      <w:r>
        <w:rPr>
          <w:rFonts w:ascii="宋体" w:hAnsi="宋体" w:eastAsia="宋体" w:cs="宋体"/>
          <w:color w:val="000000"/>
        </w:rPr>
        <w:t>二氧化碳</w:t>
      </w:r>
      <w:r>
        <w:rPr>
          <w:color w:val="000000"/>
        </w:rPr>
        <w:tab/>
      </w:r>
      <w:r>
        <w:rPr>
          <w:color w:val="000000"/>
        </w:rPr>
        <w:t xml:space="preserve">D. </w:t>
      </w:r>
      <w:r>
        <w:rPr>
          <w:rFonts w:ascii="宋体" w:hAnsi="宋体" w:eastAsia="宋体" w:cs="宋体"/>
          <w:color w:val="000000"/>
        </w:rPr>
        <w:t>稀有气体</w:t>
      </w:r>
    </w:p>
    <w:p w14:paraId="08517940">
      <w:pPr>
        <w:spacing w:line="360" w:lineRule="auto"/>
        <w:jc w:val="left"/>
        <w:textAlignment w:val="center"/>
        <w:rPr>
          <w:color w:val="000000"/>
        </w:rPr>
      </w:pPr>
      <w:r>
        <w:rPr>
          <w:color w:val="000000"/>
        </w:rPr>
        <w:t xml:space="preserve">4. </w:t>
      </w:r>
      <w:r>
        <w:rPr>
          <w:rFonts w:ascii="宋体" w:hAnsi="宋体" w:eastAsia="宋体" w:cs="宋体"/>
          <w:color w:val="000000"/>
        </w:rPr>
        <w:t>排水集气法收集氧气的装置如图所示。下列有关操作或说法正确的是</w:t>
      </w:r>
    </w:p>
    <w:p w14:paraId="59990317">
      <w:pPr>
        <w:spacing w:line="360" w:lineRule="auto"/>
        <w:jc w:val="left"/>
        <w:textAlignment w:val="center"/>
        <w:rPr>
          <w:color w:val="000000"/>
        </w:rPr>
      </w:pPr>
      <w:r>
        <w:rPr>
          <w:color w:val="000000"/>
        </w:rPr>
        <w:drawing>
          <wp:inline distT="0" distB="0" distL="114300" distR="114300">
            <wp:extent cx="1114425" cy="762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762000"/>
                    </a:xfrm>
                    <a:prstGeom prst="rect">
                      <a:avLst/>
                    </a:prstGeom>
                  </pic:spPr>
                </pic:pic>
              </a:graphicData>
            </a:graphic>
          </wp:inline>
        </w:drawing>
      </w:r>
    </w:p>
    <w:p w14:paraId="7D643728">
      <w:pPr>
        <w:spacing w:line="360" w:lineRule="auto"/>
        <w:jc w:val="left"/>
        <w:textAlignment w:val="center"/>
        <w:rPr>
          <w:color w:val="000000"/>
        </w:rPr>
      </w:pPr>
      <w:r>
        <w:rPr>
          <w:color w:val="000000"/>
        </w:rPr>
        <w:t xml:space="preserve">A. </w:t>
      </w:r>
      <w:r>
        <w:rPr>
          <w:rFonts w:ascii="宋体" w:hAnsi="宋体" w:eastAsia="宋体" w:cs="宋体"/>
          <w:color w:val="000000"/>
        </w:rPr>
        <w:t>导管口有气泡连续均匀冒出时，开始收集</w:t>
      </w:r>
    </w:p>
    <w:p w14:paraId="67C39F74">
      <w:pPr>
        <w:spacing w:line="360" w:lineRule="auto"/>
        <w:jc w:val="left"/>
        <w:textAlignment w:val="center"/>
        <w:rPr>
          <w:color w:val="000000"/>
        </w:rPr>
      </w:pPr>
      <w:r>
        <w:rPr>
          <w:color w:val="000000"/>
        </w:rPr>
        <w:t xml:space="preserve">B. </w:t>
      </w:r>
      <w:r>
        <w:rPr>
          <w:rFonts w:ascii="宋体" w:hAnsi="宋体" w:eastAsia="宋体" w:cs="宋体"/>
          <w:color w:val="000000"/>
        </w:rPr>
        <w:t>瓶内水排完后，拿出水面再用玻璃片盖住瓶口</w:t>
      </w:r>
    </w:p>
    <w:p w14:paraId="4C86C29B">
      <w:pPr>
        <w:spacing w:line="360" w:lineRule="auto"/>
        <w:jc w:val="left"/>
        <w:textAlignment w:val="center"/>
        <w:rPr>
          <w:color w:val="000000"/>
        </w:rPr>
      </w:pPr>
      <w:r>
        <w:rPr>
          <w:color w:val="000000"/>
        </w:rPr>
        <w:t xml:space="preserve">C. </w:t>
      </w:r>
      <w:r>
        <w:rPr>
          <w:rFonts w:ascii="宋体" w:hAnsi="宋体" w:eastAsia="宋体" w:cs="宋体"/>
          <w:color w:val="000000"/>
        </w:rPr>
        <w:t>集气瓶移出水槽后，倒放在实验台上</w:t>
      </w:r>
    </w:p>
    <w:p w14:paraId="3828DF05">
      <w:pPr>
        <w:spacing w:line="360" w:lineRule="auto"/>
        <w:jc w:val="left"/>
        <w:textAlignment w:val="center"/>
        <w:rPr>
          <w:color w:val="000000"/>
        </w:rPr>
      </w:pPr>
      <w:r>
        <w:rPr>
          <w:color w:val="000000"/>
        </w:rPr>
        <w:t xml:space="preserve">D. </w:t>
      </w:r>
      <w:r>
        <w:rPr>
          <w:rFonts w:ascii="宋体" w:hAnsi="宋体" w:eastAsia="宋体" w:cs="宋体"/>
          <w:color w:val="000000"/>
        </w:rPr>
        <w:t>排空气法比该方法收集到的氧气更纯净</w:t>
      </w:r>
    </w:p>
    <w:p w14:paraId="7375F04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2026</w:t>
      </w:r>
      <w:r>
        <w:rPr>
          <w:rFonts w:ascii="宋体" w:hAnsi="宋体" w:eastAsia="宋体" w:cs="宋体"/>
          <w:color w:val="000000"/>
        </w:rPr>
        <w:t>年湖南省加快建设农业强省，夯实“洞庭粮仓”。下列做法与其不相符的是</w:t>
      </w:r>
    </w:p>
    <w:p w14:paraId="594F20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加强酸化耕地治理</w:t>
      </w:r>
      <w:r>
        <w:rPr>
          <w:color w:val="000000"/>
        </w:rPr>
        <w:tab/>
      </w:r>
      <w:r>
        <w:rPr>
          <w:color w:val="000000"/>
        </w:rPr>
        <w:t xml:space="preserve">B. </w:t>
      </w:r>
      <w:r>
        <w:rPr>
          <w:rFonts w:ascii="宋体" w:hAnsi="宋体" w:eastAsia="宋体" w:cs="宋体"/>
          <w:color w:val="000000"/>
        </w:rPr>
        <w:t>引导农民科学选种</w:t>
      </w:r>
    </w:p>
    <w:p w14:paraId="35ABC4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强化农业科技赋能</w:t>
      </w:r>
      <w:r>
        <w:rPr>
          <w:color w:val="000000"/>
        </w:rPr>
        <w:tab/>
      </w:r>
      <w:r>
        <w:rPr>
          <w:color w:val="000000"/>
        </w:rPr>
        <w:t xml:space="preserve">D. </w:t>
      </w:r>
      <w:r>
        <w:rPr>
          <w:rFonts w:ascii="宋体" w:hAnsi="宋体" w:eastAsia="宋体" w:cs="宋体"/>
          <w:color w:val="000000"/>
        </w:rPr>
        <w:t>农业污水任意排放</w:t>
      </w:r>
    </w:p>
    <w:p w14:paraId="3C9D25A1">
      <w:pPr>
        <w:spacing w:line="360" w:lineRule="auto"/>
        <w:jc w:val="left"/>
        <w:textAlignment w:val="center"/>
        <w:rPr>
          <w:color w:val="000000"/>
        </w:rPr>
      </w:pPr>
      <w:r>
        <w:rPr>
          <w:color w:val="000000"/>
        </w:rPr>
        <w:t xml:space="preserve">6. </w:t>
      </w:r>
      <w:r>
        <w:rPr>
          <w:rFonts w:ascii="宋体" w:hAnsi="宋体" w:eastAsia="宋体" w:cs="宋体"/>
          <w:color w:val="000000"/>
        </w:rPr>
        <w:t>湖南素以“有色金属之乡”著称，铍、铋、锑等矿产保有资源储量居全国第一位。如图是铍元素在元素周期表中的信息，下列有关铍的说法正确的是</w:t>
      </w:r>
    </w:p>
    <w:p w14:paraId="6B7C369A">
      <w:pPr>
        <w:spacing w:line="360" w:lineRule="auto"/>
        <w:jc w:val="left"/>
        <w:textAlignment w:val="center"/>
        <w:rPr>
          <w:color w:val="000000"/>
        </w:rPr>
      </w:pPr>
      <w:r>
        <w:rPr>
          <w:color w:val="000000"/>
        </w:rPr>
        <w:drawing>
          <wp:inline distT="0" distB="0" distL="114300" distR="114300">
            <wp:extent cx="85725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771525"/>
                    </a:xfrm>
                    <a:prstGeom prst="rect">
                      <a:avLst/>
                    </a:prstGeom>
                  </pic:spPr>
                </pic:pic>
              </a:graphicData>
            </a:graphic>
          </wp:inline>
        </w:drawing>
      </w:r>
    </w:p>
    <w:p w14:paraId="5BD37A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质子数为</w:t>
      </w:r>
      <w:r>
        <w:rPr>
          <w:rFonts w:ascii="Times New Roman" w:hAnsi="Times New Roman" w:eastAsia="Times New Roman" w:cs="Times New Roman"/>
          <w:color w:val="000000"/>
        </w:rPr>
        <w:t>9.012</w:t>
      </w:r>
      <w:r>
        <w:rPr>
          <w:color w:val="000000"/>
        </w:rPr>
        <w:tab/>
      </w:r>
      <w:r>
        <w:rPr>
          <w:color w:val="000000"/>
        </w:rPr>
        <w:t xml:space="preserve">B. </w:t>
      </w:r>
      <w:r>
        <w:rPr>
          <w:rFonts w:ascii="宋体" w:hAnsi="宋体" w:eastAsia="宋体" w:cs="宋体"/>
          <w:color w:val="000000"/>
        </w:rPr>
        <w:t>相对原子质量为</w:t>
      </w:r>
      <w:r>
        <w:rPr>
          <w:rFonts w:ascii="Times New Roman" w:hAnsi="Times New Roman" w:eastAsia="Times New Roman" w:cs="Times New Roman"/>
          <w:color w:val="000000"/>
        </w:rPr>
        <w:t>4g</w:t>
      </w:r>
    </w:p>
    <w:p w14:paraId="031E0E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原子序数为</w:t>
      </w:r>
      <w:r>
        <w:rPr>
          <w:rFonts w:ascii="Times New Roman" w:hAnsi="Times New Roman" w:eastAsia="Times New Roman" w:cs="Times New Roman"/>
          <w:color w:val="000000"/>
        </w:rPr>
        <w:t>4</w:t>
      </w:r>
      <w:r>
        <w:rPr>
          <w:color w:val="000000"/>
        </w:rPr>
        <w:tab/>
      </w:r>
      <w:r>
        <w:rPr>
          <w:color w:val="000000"/>
        </w:rPr>
        <w:t xml:space="preserve">D. </w:t>
      </w:r>
      <w:r>
        <w:rPr>
          <w:rFonts w:ascii="宋体" w:hAnsi="宋体" w:eastAsia="宋体" w:cs="宋体"/>
          <w:color w:val="000000"/>
        </w:rPr>
        <w:t>元素符号为</w:t>
      </w:r>
      <w:r>
        <w:rPr>
          <w:rFonts w:ascii="Times New Roman" w:hAnsi="Times New Roman" w:eastAsia="Times New Roman" w:cs="Times New Roman"/>
          <w:color w:val="000000"/>
        </w:rPr>
        <w:t>be</w:t>
      </w:r>
    </w:p>
    <w:p w14:paraId="06D36632">
      <w:pPr>
        <w:spacing w:line="360" w:lineRule="auto"/>
        <w:jc w:val="left"/>
        <w:textAlignment w:val="center"/>
        <w:rPr>
          <w:color w:val="000000"/>
        </w:rPr>
      </w:pPr>
      <w:r>
        <w:rPr>
          <w:color w:val="000000"/>
        </w:rPr>
        <w:t xml:space="preserve">7. </w:t>
      </w:r>
      <w:r>
        <w:rPr>
          <w:rFonts w:ascii="宋体" w:hAnsi="宋体" w:eastAsia="宋体" w:cs="宋体"/>
          <w:color w:val="000000"/>
        </w:rPr>
        <w:t>培育蓝莓幼苗常施用</w:t>
      </w:r>
      <w:r>
        <w:object>
          <v:shape id="_x0000_i10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 o:title="eqId820365183ca38111e57d932a0a559901"/>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 o:title="eqId820365183ca38111e57d932a0a559901"/>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属于</w:t>
      </w:r>
    </w:p>
    <w:p w14:paraId="2F590C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氮肥</w:t>
      </w:r>
      <w:r>
        <w:rPr>
          <w:color w:val="000000"/>
        </w:rPr>
        <w:tab/>
      </w:r>
      <w:r>
        <w:rPr>
          <w:color w:val="000000"/>
        </w:rPr>
        <w:t xml:space="preserve">B. </w:t>
      </w:r>
      <w:r>
        <w:rPr>
          <w:rFonts w:ascii="宋体" w:hAnsi="宋体" w:eastAsia="宋体" w:cs="宋体"/>
          <w:color w:val="000000"/>
        </w:rPr>
        <w:t>磷肥</w:t>
      </w:r>
      <w:r>
        <w:rPr>
          <w:color w:val="000000"/>
        </w:rPr>
        <w:tab/>
      </w:r>
      <w:r>
        <w:rPr>
          <w:color w:val="000000"/>
        </w:rPr>
        <w:t xml:space="preserve">C. </w:t>
      </w:r>
      <w:r>
        <w:rPr>
          <w:rFonts w:ascii="宋体" w:hAnsi="宋体" w:eastAsia="宋体" w:cs="宋体"/>
          <w:color w:val="000000"/>
        </w:rPr>
        <w:t>钾肥</w:t>
      </w:r>
      <w:r>
        <w:rPr>
          <w:color w:val="000000"/>
        </w:rPr>
        <w:tab/>
      </w:r>
      <w:r>
        <w:rPr>
          <w:color w:val="000000"/>
        </w:rPr>
        <w:t xml:space="preserve">D. </w:t>
      </w:r>
      <w:r>
        <w:rPr>
          <w:rFonts w:ascii="宋体" w:hAnsi="宋体" w:eastAsia="宋体" w:cs="宋体"/>
          <w:color w:val="000000"/>
        </w:rPr>
        <w:t>复合肥</w:t>
      </w:r>
    </w:p>
    <w:p w14:paraId="5B482654">
      <w:pPr>
        <w:spacing w:line="360" w:lineRule="auto"/>
        <w:jc w:val="left"/>
        <w:textAlignment w:val="center"/>
        <w:rPr>
          <w:color w:val="000000"/>
        </w:rPr>
      </w:pPr>
      <w:r>
        <w:rPr>
          <w:color w:val="000000"/>
        </w:rPr>
        <w:t xml:space="preserve">8. </w:t>
      </w:r>
      <w:r>
        <w:rPr>
          <w:rFonts w:ascii="宋体" w:hAnsi="宋体" w:eastAsia="宋体" w:cs="宋体"/>
          <w:color w:val="000000"/>
        </w:rPr>
        <w:t>一氧化碳具有还原性，常用于冶金工业。一氧化碳的化学式是</w:t>
      </w:r>
    </w:p>
    <w:p w14:paraId="27F3D3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w:t>
      </w:r>
      <w:r>
        <w:rPr>
          <w:color w:val="000000"/>
        </w:rPr>
        <w:tab/>
      </w:r>
      <w:r>
        <w:rPr>
          <w:color w:val="000000"/>
        </w:rPr>
        <w:t xml:space="preserve">B. </w:t>
      </w:r>
      <w:r>
        <w:rPr>
          <w:rFonts w:ascii="Times New Roman" w:hAnsi="Times New Roman" w:eastAsia="Times New Roman" w:cs="Times New Roman"/>
          <w:color w:val="000000"/>
        </w:rPr>
        <w:t>cO</w:t>
      </w:r>
      <w:r>
        <w:rPr>
          <w:color w:val="000000"/>
        </w:rPr>
        <w:tab/>
      </w:r>
      <w:r>
        <w:rPr>
          <w:color w:val="000000"/>
        </w:rPr>
        <w:t xml:space="preserve">C. </w:t>
      </w:r>
      <w:r>
        <w:rPr>
          <w:rFonts w:ascii="Times New Roman" w:hAnsi="Times New Roman" w:eastAsia="Times New Roman" w:cs="Times New Roman"/>
          <w:color w:val="000000"/>
        </w:rPr>
        <w:t>OC</w:t>
      </w:r>
      <w:r>
        <w:rPr>
          <w:color w:val="000000"/>
        </w:rPr>
        <w:tab/>
      </w:r>
      <w:r>
        <w:rPr>
          <w:color w:val="000000"/>
        </w:rPr>
        <w:t xml:space="preserve">D. </w:t>
      </w:r>
      <w:r>
        <w:rPr>
          <w:rFonts w:ascii="Times New Roman" w:hAnsi="Times New Roman" w:eastAsia="Times New Roman" w:cs="Times New Roman"/>
          <w:color w:val="000000"/>
        </w:rPr>
        <w:t>Co</w:t>
      </w:r>
    </w:p>
    <w:p w14:paraId="36054384">
      <w:pPr>
        <w:spacing w:line="360" w:lineRule="auto"/>
        <w:jc w:val="left"/>
        <w:textAlignment w:val="center"/>
        <w:rPr>
          <w:color w:val="000000"/>
        </w:rPr>
      </w:pPr>
      <w:r>
        <w:rPr>
          <w:color w:val="000000"/>
        </w:rPr>
        <w:t xml:space="preserve">9. </w:t>
      </w:r>
      <w:r>
        <w:object>
          <v:shape id="_x0000_i102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 o:title="eqId95b4cd60d8ddc7eabbe39ebd3671c33b"/>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纳米棒传感器在燃气安全检测中具有高灵敏度和低功耗的优点。</w:t>
      </w:r>
      <w:r>
        <w:rPr>
          <w:rFonts w:ascii="Times New Roman" w:hAnsi="Times New Roman" w:eastAsia="Times New Roman" w:cs="Times New Roman"/>
          <w:color w:val="000000"/>
        </w:rPr>
        <w:t>ZnO</w:t>
      </w:r>
      <w:r>
        <w:rPr>
          <w:rFonts w:ascii="宋体" w:hAnsi="宋体" w:eastAsia="宋体" w:cs="宋体"/>
          <w:color w:val="000000"/>
        </w:rPr>
        <w:t>中氧元素的化合价为</w:t>
      </w:r>
      <w:r>
        <w:rPr>
          <w:rFonts w:ascii="Times New Roman" w:hAnsi="Times New Roman" w:eastAsia="Times New Roman" w:cs="Times New Roman"/>
          <w:color w:val="000000"/>
        </w:rPr>
        <w:t>-2</w:t>
      </w:r>
      <w:r>
        <w:rPr>
          <w:rFonts w:ascii="宋体" w:hAnsi="宋体" w:eastAsia="宋体" w:cs="宋体"/>
          <w:color w:val="000000"/>
        </w:rPr>
        <w:t>，则锌元素的化合价为</w:t>
      </w:r>
    </w:p>
    <w:p w14:paraId="16A408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40347B6">
      <w:pPr>
        <w:spacing w:line="360" w:lineRule="auto"/>
        <w:jc w:val="left"/>
        <w:textAlignment w:val="center"/>
        <w:rPr>
          <w:color w:val="000000"/>
        </w:rPr>
      </w:pPr>
      <w:r>
        <w:rPr>
          <w:color w:val="000000"/>
        </w:rPr>
        <w:t xml:space="preserve">10. </w:t>
      </w:r>
      <w:r>
        <w:rPr>
          <w:rFonts w:ascii="宋体" w:hAnsi="宋体" w:eastAsia="宋体" w:cs="宋体"/>
          <w:color w:val="000000"/>
        </w:rPr>
        <w:t>劳动技术课上，同学们制作的吸蚊灯如图所示。下列有关说法正确的是</w:t>
      </w:r>
    </w:p>
    <w:p w14:paraId="503F2EEC">
      <w:pPr>
        <w:spacing w:line="360" w:lineRule="auto"/>
        <w:jc w:val="left"/>
        <w:textAlignment w:val="center"/>
        <w:rPr>
          <w:color w:val="000000"/>
        </w:rPr>
      </w:pPr>
      <w:r>
        <w:rPr>
          <w:color w:val="000000"/>
        </w:rPr>
        <w:drawing>
          <wp:inline distT="0" distB="0" distL="114300" distR="114300">
            <wp:extent cx="12096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9675" cy="1209675"/>
                    </a:xfrm>
                    <a:prstGeom prst="rect">
                      <a:avLst/>
                    </a:prstGeom>
                  </pic:spPr>
                </pic:pic>
              </a:graphicData>
            </a:graphic>
          </wp:inline>
        </w:drawing>
      </w:r>
    </w:p>
    <w:p w14:paraId="09E20935">
      <w:pPr>
        <w:spacing w:line="360" w:lineRule="auto"/>
        <w:jc w:val="left"/>
        <w:textAlignment w:val="center"/>
        <w:rPr>
          <w:color w:val="000000"/>
        </w:rPr>
      </w:pPr>
      <w:r>
        <w:rPr>
          <w:color w:val="000000"/>
        </w:rPr>
        <w:t xml:space="preserve">A. </w:t>
      </w:r>
      <w:r>
        <w:rPr>
          <w:rFonts w:ascii="宋体" w:hAnsi="宋体" w:eastAsia="宋体" w:cs="宋体"/>
          <w:color w:val="000000"/>
        </w:rPr>
        <w:t>蜡烛燃烧时，焰心的温度最高</w:t>
      </w:r>
    </w:p>
    <w:p w14:paraId="03AFF95B">
      <w:pPr>
        <w:spacing w:line="360" w:lineRule="auto"/>
        <w:jc w:val="left"/>
        <w:textAlignment w:val="center"/>
        <w:rPr>
          <w:color w:val="000000"/>
        </w:rPr>
      </w:pPr>
      <w:r>
        <w:rPr>
          <w:color w:val="000000"/>
        </w:rPr>
        <w:t xml:space="preserve">B. </w:t>
      </w:r>
      <w:r>
        <w:rPr>
          <w:rFonts w:ascii="宋体" w:hAnsi="宋体" w:eastAsia="宋体" w:cs="宋体"/>
          <w:color w:val="000000"/>
        </w:rPr>
        <w:t>吸蚊灯在白天和晚上使用的效果一样</w:t>
      </w:r>
    </w:p>
    <w:p w14:paraId="4FEE237E">
      <w:pPr>
        <w:spacing w:line="360" w:lineRule="auto"/>
        <w:jc w:val="left"/>
        <w:textAlignment w:val="center"/>
        <w:rPr>
          <w:color w:val="000000"/>
        </w:rPr>
      </w:pPr>
      <w:r>
        <w:rPr>
          <w:color w:val="000000"/>
        </w:rPr>
        <w:t xml:space="preserve">C. </w:t>
      </w:r>
      <w:r>
        <w:rPr>
          <w:rFonts w:ascii="宋体" w:hAnsi="宋体" w:eastAsia="宋体" w:cs="宋体"/>
          <w:color w:val="000000"/>
        </w:rPr>
        <w:t>吹灭蜡烛的灭火原理是降低了可燃物的着火点</w:t>
      </w:r>
    </w:p>
    <w:p w14:paraId="56CC7B2B">
      <w:pPr>
        <w:spacing w:line="360" w:lineRule="auto"/>
        <w:jc w:val="left"/>
        <w:textAlignment w:val="center"/>
        <w:rPr>
          <w:color w:val="000000"/>
        </w:rPr>
      </w:pPr>
      <w:r>
        <w:rPr>
          <w:color w:val="000000"/>
        </w:rPr>
        <w:t xml:space="preserve">D. </w:t>
      </w:r>
      <w:r>
        <w:rPr>
          <w:rFonts w:ascii="宋体" w:hAnsi="宋体" w:eastAsia="宋体" w:cs="宋体"/>
          <w:color w:val="000000"/>
        </w:rPr>
        <w:t>热源形成气流，有利于吸蚊灯吸入循光而来的蚊虫</w:t>
      </w:r>
    </w:p>
    <w:p w14:paraId="1C413C28">
      <w:pPr>
        <w:spacing w:line="360" w:lineRule="auto"/>
        <w:jc w:val="left"/>
        <w:textAlignment w:val="center"/>
        <w:rPr>
          <w:color w:val="000000"/>
        </w:rPr>
      </w:pPr>
      <w:r>
        <w:rPr>
          <w:color w:val="000000"/>
        </w:rPr>
        <w:t xml:space="preserve">11. </w:t>
      </w:r>
      <w:r>
        <w:rPr>
          <w:rFonts w:ascii="宋体" w:hAnsi="宋体" w:eastAsia="宋体" w:cs="宋体"/>
          <w:color w:val="000000"/>
        </w:rPr>
        <w:t>体育融入生活，健康相伴你我。下列有关说法正确的是</w:t>
      </w:r>
    </w:p>
    <w:p w14:paraId="6FD3FD6A">
      <w:pPr>
        <w:spacing w:line="360" w:lineRule="auto"/>
        <w:jc w:val="left"/>
        <w:textAlignment w:val="center"/>
        <w:rPr>
          <w:color w:val="000000"/>
        </w:rPr>
      </w:pPr>
      <w:r>
        <w:rPr>
          <w:color w:val="000000"/>
        </w:rPr>
        <w:t xml:space="preserve">A. </w:t>
      </w:r>
      <w:r>
        <w:rPr>
          <w:rFonts w:ascii="宋体" w:hAnsi="宋体" w:eastAsia="宋体" w:cs="宋体"/>
          <w:color w:val="000000"/>
        </w:rPr>
        <w:t>运动会上发令枪产生的白烟，是五氧化二磷气体</w:t>
      </w:r>
    </w:p>
    <w:p w14:paraId="3619AFCA">
      <w:pPr>
        <w:spacing w:line="360" w:lineRule="auto"/>
        <w:jc w:val="left"/>
        <w:textAlignment w:val="center"/>
        <w:rPr>
          <w:color w:val="000000"/>
        </w:rPr>
      </w:pPr>
      <w:r>
        <w:rPr>
          <w:color w:val="000000"/>
        </w:rPr>
        <w:t xml:space="preserve">B. </w:t>
      </w:r>
      <w:r>
        <w:rPr>
          <w:rFonts w:ascii="宋体" w:hAnsi="宋体" w:eastAsia="宋体" w:cs="宋体"/>
          <w:color w:val="000000"/>
        </w:rPr>
        <w:t>为保持呼吸顺畅，剧烈运动时尽量不佩戴口罩</w:t>
      </w:r>
    </w:p>
    <w:p w14:paraId="3685F791">
      <w:pPr>
        <w:spacing w:line="360" w:lineRule="auto"/>
        <w:jc w:val="left"/>
        <w:textAlignment w:val="center"/>
        <w:rPr>
          <w:color w:val="000000"/>
        </w:rPr>
      </w:pPr>
      <w:r>
        <w:rPr>
          <w:color w:val="000000"/>
        </w:rPr>
        <w:t xml:space="preserve">C. </w:t>
      </w:r>
      <w:r>
        <w:rPr>
          <w:rFonts w:ascii="宋体" w:hAnsi="宋体" w:eastAsia="宋体" w:cs="宋体"/>
          <w:color w:val="000000"/>
        </w:rPr>
        <w:t>硝酸铵可用于制作冷敷扭伤部位的冰袋，是因为硝酸铵溶于水放热</w:t>
      </w:r>
    </w:p>
    <w:p w14:paraId="43DF64BB">
      <w:pPr>
        <w:spacing w:line="360" w:lineRule="auto"/>
        <w:jc w:val="left"/>
        <w:textAlignment w:val="center"/>
        <w:rPr>
          <w:color w:val="000000"/>
        </w:rPr>
      </w:pPr>
      <w:r>
        <w:rPr>
          <w:color w:val="000000"/>
        </w:rPr>
        <w:t xml:space="preserve">D. </w:t>
      </w:r>
      <w:r>
        <w:rPr>
          <w:rFonts w:ascii="宋体" w:hAnsi="宋体" w:eastAsia="宋体" w:cs="宋体"/>
          <w:color w:val="000000"/>
        </w:rPr>
        <w:t>制作羽毛球拍选择铝合金而不使用纯铝，是因为铝合金的硬度比纯铝小</w:t>
      </w:r>
    </w:p>
    <w:p w14:paraId="06E99C09">
      <w:pPr>
        <w:spacing w:line="360" w:lineRule="auto"/>
        <w:jc w:val="left"/>
        <w:textAlignment w:val="center"/>
        <w:rPr>
          <w:color w:val="000000"/>
        </w:rPr>
      </w:pPr>
      <w:r>
        <w:rPr>
          <w:color w:val="000000"/>
        </w:rPr>
        <w:t xml:space="preserve">12. </w:t>
      </w:r>
      <w:r>
        <w:rPr>
          <w:rFonts w:ascii="宋体" w:hAnsi="宋体" w:eastAsia="宋体" w:cs="宋体"/>
          <w:color w:val="000000"/>
        </w:rPr>
        <w:t>灯谜是中文独有的文字游戏。下列关于化学知识的谜面，对应的谜底不正确的是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530"/>
        <w:gridCol w:w="1080"/>
      </w:tblGrid>
      <w:tr w14:paraId="7194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1CB80">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006C4">
            <w:pPr>
              <w:spacing w:line="360" w:lineRule="auto"/>
              <w:jc w:val="both"/>
              <w:textAlignment w:val="center"/>
              <w:rPr>
                <w:color w:val="000000"/>
              </w:rPr>
            </w:pPr>
            <w:r>
              <w:rPr>
                <w:rFonts w:ascii="宋体" w:hAnsi="宋体" w:eastAsia="宋体" w:cs="宋体"/>
                <w:color w:val="000000"/>
              </w:rPr>
              <w:t>谜面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A609A">
            <w:pPr>
              <w:spacing w:line="360" w:lineRule="auto"/>
              <w:jc w:val="both"/>
              <w:textAlignment w:val="center"/>
              <w:rPr>
                <w:color w:val="000000"/>
              </w:rPr>
            </w:pPr>
            <w:r>
              <w:rPr>
                <w:rFonts w:ascii="宋体" w:hAnsi="宋体" w:eastAsia="宋体" w:cs="宋体"/>
                <w:color w:val="000000"/>
              </w:rPr>
              <w:t>谜底</w:t>
            </w:r>
          </w:p>
        </w:tc>
      </w:tr>
      <w:tr w14:paraId="3E11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ADC93">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F1903">
            <w:pPr>
              <w:spacing w:line="360" w:lineRule="auto"/>
              <w:jc w:val="both"/>
              <w:textAlignment w:val="center"/>
              <w:rPr>
                <w:color w:val="000000"/>
              </w:rPr>
            </w:pPr>
            <w:r>
              <w:rPr>
                <w:rFonts w:ascii="宋体" w:hAnsi="宋体" w:eastAsia="宋体" w:cs="宋体"/>
                <w:color w:val="000000"/>
              </w:rPr>
              <w:t>盛酒不叫瓶，叫灯不照明</w:t>
            </w:r>
            <w:r>
              <w:rPr>
                <w:rFonts w:ascii="Times New Roman" w:hAnsi="Times New Roman" w:eastAsia="Times New Roman" w:cs="Times New Roman"/>
                <w:color w:val="000000"/>
              </w:rPr>
              <w:t>(</w:t>
            </w:r>
            <w:r>
              <w:rPr>
                <w:rFonts w:ascii="宋体" w:hAnsi="宋体" w:eastAsia="宋体" w:cs="宋体"/>
                <w:color w:val="000000"/>
              </w:rPr>
              <w:t>打一仪器</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60326">
            <w:pPr>
              <w:spacing w:line="360" w:lineRule="auto"/>
              <w:jc w:val="both"/>
              <w:textAlignment w:val="center"/>
              <w:rPr>
                <w:color w:val="000000"/>
              </w:rPr>
            </w:pPr>
            <w:r>
              <w:rPr>
                <w:rFonts w:ascii="宋体" w:hAnsi="宋体" w:eastAsia="宋体" w:cs="宋体"/>
                <w:color w:val="000000"/>
              </w:rPr>
              <w:t>酒精灯</w:t>
            </w:r>
          </w:p>
        </w:tc>
      </w:tr>
      <w:tr w14:paraId="4E82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8C265">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0FA14">
            <w:pPr>
              <w:spacing w:line="360" w:lineRule="auto"/>
              <w:jc w:val="both"/>
              <w:textAlignment w:val="center"/>
              <w:rPr>
                <w:color w:val="000000"/>
              </w:rPr>
            </w:pPr>
            <w:r>
              <w:rPr>
                <w:rFonts w:ascii="宋体" w:hAnsi="宋体" w:eastAsia="宋体" w:cs="宋体"/>
                <w:color w:val="000000"/>
              </w:rPr>
              <w:t>无水是生，有水就熟</w:t>
            </w:r>
            <w:r>
              <w:rPr>
                <w:rFonts w:ascii="Times New Roman" w:hAnsi="Times New Roman" w:eastAsia="Times New Roman" w:cs="Times New Roman"/>
                <w:color w:val="000000"/>
              </w:rPr>
              <w:t>(</w:t>
            </w:r>
            <w:r>
              <w:rPr>
                <w:rFonts w:ascii="宋体" w:hAnsi="宋体" w:eastAsia="宋体" w:cs="宋体"/>
                <w:color w:val="000000"/>
              </w:rPr>
              <w:t>打一物质</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C6ECD">
            <w:pPr>
              <w:spacing w:line="360" w:lineRule="auto"/>
              <w:jc w:val="both"/>
              <w:textAlignment w:val="center"/>
              <w:rPr>
                <w:color w:val="000000"/>
              </w:rPr>
            </w:pPr>
            <w:r>
              <w:rPr>
                <w:rFonts w:ascii="宋体" w:hAnsi="宋体" w:eastAsia="宋体" w:cs="宋体"/>
                <w:color w:val="000000"/>
              </w:rPr>
              <w:t>氧化钙</w:t>
            </w:r>
          </w:p>
        </w:tc>
      </w:tr>
      <w:tr w14:paraId="248A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8A0D9">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BCFDF">
            <w:pPr>
              <w:spacing w:line="360" w:lineRule="auto"/>
              <w:jc w:val="both"/>
              <w:textAlignment w:val="center"/>
              <w:rPr>
                <w:color w:val="000000"/>
              </w:rPr>
            </w:pPr>
            <w:r>
              <w:rPr>
                <w:rFonts w:ascii="宋体" w:hAnsi="宋体" w:eastAsia="宋体" w:cs="宋体"/>
                <w:color w:val="000000"/>
              </w:rPr>
              <w:t>分道扬镳</w:t>
            </w:r>
            <w:r>
              <w:rPr>
                <w:rFonts w:ascii="Times New Roman" w:hAnsi="Times New Roman" w:eastAsia="Times New Roman" w:cs="Times New Roman"/>
                <w:color w:val="000000"/>
              </w:rPr>
              <w:t>(</w:t>
            </w:r>
            <w:r>
              <w:rPr>
                <w:rFonts w:ascii="宋体" w:hAnsi="宋体" w:eastAsia="宋体" w:cs="宋体"/>
                <w:color w:val="000000"/>
              </w:rPr>
              <w:t>打一基本反应类型</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836AE">
            <w:pPr>
              <w:spacing w:line="360" w:lineRule="auto"/>
              <w:jc w:val="both"/>
              <w:textAlignment w:val="center"/>
              <w:rPr>
                <w:color w:val="000000"/>
              </w:rPr>
            </w:pPr>
            <w:r>
              <w:rPr>
                <w:rFonts w:ascii="宋体" w:hAnsi="宋体" w:eastAsia="宋体" w:cs="宋体"/>
                <w:color w:val="000000"/>
              </w:rPr>
              <w:t>化合反应</w:t>
            </w:r>
          </w:p>
        </w:tc>
      </w:tr>
      <w:tr w14:paraId="54A4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3E266">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83806">
            <w:pPr>
              <w:spacing w:line="360" w:lineRule="auto"/>
              <w:jc w:val="both"/>
              <w:textAlignment w:val="center"/>
              <w:rPr>
                <w:color w:val="000000"/>
              </w:rPr>
            </w:pPr>
            <w:r>
              <w:rPr>
                <w:rFonts w:ascii="宋体" w:hAnsi="宋体" w:eastAsia="宋体" w:cs="宋体"/>
                <w:color w:val="000000"/>
              </w:rPr>
              <w:t>金属之冠</w:t>
            </w:r>
            <w:r>
              <w:rPr>
                <w:rFonts w:ascii="Times New Roman" w:hAnsi="Times New Roman" w:eastAsia="Times New Roman" w:cs="Times New Roman"/>
                <w:color w:val="000000"/>
              </w:rPr>
              <w:t>(</w:t>
            </w:r>
            <w:r>
              <w:rPr>
                <w:rFonts w:ascii="宋体" w:hAnsi="宋体" w:eastAsia="宋体" w:cs="宋体"/>
                <w:color w:val="000000"/>
              </w:rPr>
              <w:t>打一元素名称</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D0B72">
            <w:pPr>
              <w:spacing w:line="360" w:lineRule="auto"/>
              <w:jc w:val="both"/>
              <w:textAlignment w:val="center"/>
              <w:rPr>
                <w:color w:val="000000"/>
              </w:rPr>
            </w:pPr>
            <w:r>
              <w:rPr>
                <w:rFonts w:ascii="宋体" w:hAnsi="宋体" w:eastAsia="宋体" w:cs="宋体"/>
                <w:color w:val="000000"/>
              </w:rPr>
              <w:t>钾</w:t>
            </w:r>
          </w:p>
        </w:tc>
      </w:tr>
    </w:tbl>
    <w:p w14:paraId="736D1DBC">
      <w:pPr>
        <w:spacing w:line="360" w:lineRule="auto"/>
        <w:jc w:val="left"/>
        <w:textAlignment w:val="center"/>
        <w:rPr>
          <w:color w:val="000000"/>
        </w:rPr>
      </w:pPr>
    </w:p>
    <w:p w14:paraId="743B16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71F84D8">
      <w:pPr>
        <w:spacing w:line="360" w:lineRule="auto"/>
        <w:jc w:val="left"/>
        <w:textAlignment w:val="center"/>
        <w:rPr>
          <w:color w:val="000000"/>
        </w:rPr>
      </w:pPr>
      <w:r>
        <w:rPr>
          <w:color w:val="000000"/>
        </w:rPr>
        <w:t xml:space="preserve">13. </w:t>
      </w:r>
      <w:r>
        <w:rPr>
          <w:rFonts w:ascii="宋体" w:hAnsi="宋体" w:eastAsia="宋体" w:cs="宋体"/>
          <w:color w:val="000000"/>
        </w:rPr>
        <w:t>质量分数为</w:t>
      </w:r>
      <w:r>
        <w:rPr>
          <w:rFonts w:ascii="Times New Roman" w:hAnsi="Times New Roman" w:eastAsia="Times New Roman" w:cs="Times New Roman"/>
          <w:color w:val="000000"/>
        </w:rPr>
        <w:t>0.2%</w:t>
      </w:r>
      <w:r>
        <w:rPr>
          <w:rFonts w:ascii="宋体" w:hAnsi="宋体" w:eastAsia="宋体" w:cs="宋体"/>
          <w:color w:val="000000"/>
        </w:rPr>
        <w:t>的“</w:t>
      </w:r>
      <w:r>
        <w:rPr>
          <w:rFonts w:ascii="Times New Roman" w:hAnsi="Times New Roman" w:eastAsia="Times New Roman" w:cs="Times New Roman"/>
          <w:color w:val="000000"/>
        </w:rPr>
        <w:t>84</w:t>
      </w:r>
      <w:r>
        <w:rPr>
          <w:rFonts w:ascii="宋体" w:hAnsi="宋体" w:eastAsia="宋体" w:cs="宋体"/>
          <w:color w:val="000000"/>
        </w:rPr>
        <w:t>”消毒液常用于鲜切花保鲜。现配制</w:t>
      </w:r>
      <w:r>
        <w:rPr>
          <w:rFonts w:ascii="Times New Roman" w:hAnsi="Times New Roman" w:eastAsia="Times New Roman" w:cs="Times New Roman"/>
          <w:color w:val="000000"/>
        </w:rPr>
        <w:t>500 g 0.2%</w:t>
      </w:r>
      <w:r>
        <w:rPr>
          <w:rFonts w:ascii="宋体" w:hAnsi="宋体" w:eastAsia="宋体" w:cs="宋体"/>
          <w:color w:val="000000"/>
        </w:rPr>
        <w:t>的“</w:t>
      </w:r>
      <w:r>
        <w:rPr>
          <w:rFonts w:ascii="Times New Roman" w:hAnsi="Times New Roman" w:eastAsia="Times New Roman" w:cs="Times New Roman"/>
          <w:color w:val="000000"/>
        </w:rPr>
        <w:t>84</w:t>
      </w:r>
      <w:r>
        <w:rPr>
          <w:rFonts w:ascii="宋体" w:hAnsi="宋体" w:eastAsia="宋体" w:cs="宋体"/>
          <w:color w:val="000000"/>
        </w:rPr>
        <w:t>”消毒液，需要质量分数为</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84</w:t>
      </w:r>
      <w:r>
        <w:rPr>
          <w:rFonts w:ascii="宋体" w:hAnsi="宋体" w:eastAsia="宋体" w:cs="宋体"/>
          <w:color w:val="000000"/>
        </w:rPr>
        <w:t>”消毒液质量为</w:t>
      </w:r>
    </w:p>
    <w:p w14:paraId="648DEA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 g</w: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1" o:title="eqId219a629e66182b2a6a6d96ed3ca2f2e0"/>
            <o:lock v:ext="edit" aspectratio="t"/>
            <w10:wrap type="none"/>
            <w10:anchorlock/>
          </v:shape>
          <o:OLEObject Type="Embed" ProgID="Equation.DSMT4" ShapeID="_x0000_i1028" DrawAspect="Content" ObjectID="_1468075728" r:id="rId2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50 g</w:t>
      </w:r>
      <w:r>
        <w:rPr>
          <w:color w:val="000000"/>
        </w:rPr>
        <w:tab/>
      </w:r>
      <w:r>
        <w:rPr>
          <w:color w:val="000000"/>
        </w:rPr>
        <w:t xml:space="preserve">D. </w:t>
      </w:r>
      <w:r>
        <w:rPr>
          <w:rFonts w:ascii="Times New Roman" w:hAnsi="Times New Roman" w:eastAsia="Times New Roman" w:cs="Times New Roman"/>
          <w:color w:val="000000"/>
        </w:rPr>
        <w:t>100 g</w:t>
      </w:r>
    </w:p>
    <w:p w14:paraId="29CA90BD">
      <w:pPr>
        <w:spacing w:line="360" w:lineRule="auto"/>
        <w:jc w:val="left"/>
        <w:textAlignment w:val="center"/>
        <w:rPr>
          <w:color w:val="000000"/>
        </w:rPr>
      </w:pPr>
      <w:r>
        <w:rPr>
          <w:color w:val="000000"/>
        </w:rPr>
        <w:t xml:space="preserve">14. </w:t>
      </w:r>
      <w:r>
        <w:rPr>
          <w:rFonts w:ascii="宋体" w:hAnsi="宋体" w:eastAsia="宋体" w:cs="宋体"/>
          <w:color w:val="000000"/>
        </w:rPr>
        <w:t>水中持续通入</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，溶液</w:t>
      </w:r>
      <w:r>
        <w:rPr>
          <w:rFonts w:ascii="Times New Roman" w:hAnsi="Times New Roman" w:eastAsia="Times New Roman" w:cs="Times New Roman"/>
          <w:color w:val="000000"/>
        </w:rPr>
        <w:t>pH</w:t>
      </w:r>
      <w:r>
        <w:rPr>
          <w:rFonts w:ascii="宋体" w:hAnsi="宋体" w:eastAsia="宋体" w:cs="宋体"/>
          <w:color w:val="000000"/>
        </w:rPr>
        <w:t>随时间变化曲线如图所示。下列有关说法不正确的是</w:t>
      </w:r>
    </w:p>
    <w:p w14:paraId="39E0EE43">
      <w:pPr>
        <w:spacing w:line="360" w:lineRule="auto"/>
        <w:jc w:val="left"/>
        <w:textAlignment w:val="center"/>
        <w:rPr>
          <w:color w:val="000000"/>
        </w:rPr>
      </w:pPr>
      <w:r>
        <w:rPr>
          <w:color w:val="000000"/>
        </w:rPr>
        <w:drawing>
          <wp:inline distT="0" distB="0" distL="114300" distR="114300">
            <wp:extent cx="1905000" cy="1343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05000" cy="1343025"/>
                    </a:xfrm>
                    <a:prstGeom prst="rect">
                      <a:avLst/>
                    </a:prstGeom>
                  </pic:spPr>
                </pic:pic>
              </a:graphicData>
            </a:graphic>
          </wp:inline>
        </w:drawing>
      </w:r>
    </w:p>
    <w:p w14:paraId="3F053F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LM</w:t>
      </w:r>
      <w:r>
        <w:rPr>
          <w:rFonts w:ascii="宋体" w:hAnsi="宋体" w:eastAsia="宋体" w:cs="宋体"/>
          <w:color w:val="000000"/>
        </w:rPr>
        <w:t>段</w:t>
      </w:r>
      <w:r>
        <w:rPr>
          <w:rFonts w:ascii="Times New Roman" w:hAnsi="Times New Roman" w:eastAsia="Times New Roman" w:cs="Times New Roman"/>
          <w:color w:val="000000"/>
        </w:rPr>
        <w:t>pH</w:t>
      </w:r>
      <w:r>
        <w:rPr>
          <w:rFonts w:ascii="宋体" w:hAnsi="宋体" w:eastAsia="宋体" w:cs="宋体"/>
          <w:color w:val="000000"/>
        </w:rPr>
        <w:t>下降，说明</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发生了反应</w:t>
      </w:r>
    </w:p>
    <w:p w14:paraId="176DBBC4">
      <w:pPr>
        <w:spacing w:line="360" w:lineRule="auto"/>
        <w:jc w:val="left"/>
        <w:textAlignment w:val="center"/>
        <w:rPr>
          <w:color w:val="000000"/>
        </w:rPr>
      </w:pPr>
      <w:r>
        <w:rPr>
          <w:color w:val="000000"/>
        </w:rPr>
        <w:t xml:space="preserve">B. </w:t>
      </w:r>
      <w:r>
        <w:rPr>
          <w:rFonts w:ascii="宋体" w:hAnsi="宋体" w:eastAsia="宋体" w:cs="宋体"/>
          <w:color w:val="000000"/>
        </w:rPr>
        <w:t>水中持续通入</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，最终所得溶液</w:t>
      </w:r>
      <w:r>
        <w:rPr>
          <w:rFonts w:ascii="Times New Roman" w:hAnsi="Times New Roman" w:eastAsia="Times New Roman" w:cs="Times New Roman"/>
          <w:color w:val="000000"/>
        </w:rPr>
        <w:t>pH&lt;5.6</w:t>
      </w:r>
    </w:p>
    <w:p w14:paraId="155D8113">
      <w:pPr>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L</w:t>
      </w:r>
      <w:r>
        <w:rPr>
          <w:rFonts w:ascii="宋体" w:hAnsi="宋体" w:eastAsia="宋体" w:cs="宋体"/>
          <w:color w:val="000000"/>
        </w:rPr>
        <w:t>点到</w:t>
      </w:r>
      <w:r>
        <w:rPr>
          <w:rFonts w:ascii="Times New Roman" w:hAnsi="Times New Roman" w:eastAsia="Times New Roman" w:cs="Times New Roman"/>
          <w:color w:val="000000"/>
        </w:rPr>
        <w:t>M</w:t>
      </w:r>
      <w:r>
        <w:rPr>
          <w:rFonts w:ascii="宋体" w:hAnsi="宋体" w:eastAsia="宋体" w:cs="宋体"/>
          <w:color w:val="000000"/>
        </w:rPr>
        <w:t>点，对应的溶液酸性逐渐减弱</w:t>
      </w:r>
    </w:p>
    <w:p w14:paraId="0BBC4E99">
      <w:pPr>
        <w:spacing w:line="360" w:lineRule="auto"/>
        <w:jc w:val="left"/>
        <w:textAlignment w:val="center"/>
        <w:rPr>
          <w:color w:val="000000"/>
        </w:rPr>
      </w:pPr>
      <w:r>
        <w:rPr>
          <w:color w:val="000000"/>
        </w:rPr>
        <w:t xml:space="preserve">D. </w:t>
      </w:r>
      <w:r>
        <w:rPr>
          <w:rFonts w:ascii="宋体" w:hAnsi="宋体" w:eastAsia="宋体" w:cs="宋体"/>
          <w:color w:val="000000"/>
        </w:rPr>
        <w:t>向</w:t>
      </w:r>
      <w:r>
        <w:rPr>
          <w:rFonts w:ascii="Times New Roman" w:hAnsi="Times New Roman" w:eastAsia="Times New Roman" w:cs="Times New Roman"/>
          <w:color w:val="000000"/>
        </w:rPr>
        <w:t>N</w:t>
      </w:r>
      <w:r>
        <w:rPr>
          <w:rFonts w:ascii="宋体" w:hAnsi="宋体" w:eastAsia="宋体" w:cs="宋体"/>
          <w:color w:val="000000"/>
        </w:rPr>
        <w:t>点溶液中滴加紫色石蕊溶液，溶液变红</w:t>
      </w:r>
    </w:p>
    <w:p w14:paraId="294F7798">
      <w:pPr>
        <w:spacing w:line="360" w:lineRule="auto"/>
        <w:jc w:val="left"/>
        <w:textAlignment w:val="center"/>
        <w:rPr>
          <w:color w:val="000000"/>
        </w:rPr>
      </w:pPr>
      <w:r>
        <w:rPr>
          <w:color w:val="000000"/>
        </w:rPr>
        <w:t xml:space="preserve">15. </w:t>
      </w:r>
      <w:r>
        <w:rPr>
          <w:rFonts w:ascii="宋体" w:hAnsi="宋体" w:eastAsia="宋体" w:cs="宋体"/>
          <w:color w:val="000000"/>
        </w:rPr>
        <w:t>下列化学实验中的现象与对应结论均正确的是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2"/>
        <w:gridCol w:w="1563"/>
        <w:gridCol w:w="1669"/>
        <w:gridCol w:w="2056"/>
        <w:gridCol w:w="1845"/>
      </w:tblGrid>
      <w:tr w14:paraId="4259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5009F">
            <w:pPr>
              <w:spacing w:line="360" w:lineRule="auto"/>
              <w:jc w:val="both"/>
              <w:textAlignment w:val="center"/>
              <w:rPr>
                <w:color w:val="000000"/>
              </w:rPr>
            </w:pPr>
            <w:r>
              <w:rPr>
                <w:rFonts w:ascii="宋体" w:hAnsi="宋体" w:eastAsia="宋体" w:cs="宋体"/>
                <w:color w:val="000000"/>
              </w:rPr>
              <w:t>选项</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91437">
            <w:pPr>
              <w:spacing w:line="360" w:lineRule="auto"/>
              <w:jc w:val="both"/>
              <w:textAlignment w:val="center"/>
              <w:rPr>
                <w:color w:val="000000"/>
              </w:rPr>
            </w:pPr>
            <w:r>
              <w:rPr>
                <w:rFonts w:ascii="Times New Roman" w:hAnsi="Times New Roman" w:eastAsia="Times New Roman" w:cs="Times New Roman"/>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A6A49">
            <w:pPr>
              <w:spacing w:line="360" w:lineRule="auto"/>
              <w:jc w:val="both"/>
              <w:textAlignment w:val="center"/>
              <w:rPr>
                <w:color w:val="000000"/>
              </w:rPr>
            </w:pPr>
            <w:r>
              <w:rPr>
                <w:rFonts w:ascii="Times New Roman" w:hAnsi="Times New Roman" w:eastAsia="Times New Roman" w:cs="Times New Roman"/>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0389A">
            <w:pPr>
              <w:spacing w:line="360" w:lineRule="auto"/>
              <w:jc w:val="both"/>
              <w:textAlignment w:val="center"/>
              <w:rPr>
                <w:color w:val="000000"/>
              </w:rPr>
            </w:pPr>
            <w:r>
              <w:rPr>
                <w:rFonts w:ascii="Times New Roman" w:hAnsi="Times New Roman" w:eastAsia="Times New Roman" w:cs="Times New Roman"/>
                <w:color w:val="000000"/>
              </w:rPr>
              <w:t>C</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187CB">
            <w:pPr>
              <w:spacing w:line="360" w:lineRule="auto"/>
              <w:jc w:val="both"/>
              <w:textAlignment w:val="center"/>
              <w:rPr>
                <w:color w:val="000000"/>
              </w:rPr>
            </w:pPr>
            <w:r>
              <w:rPr>
                <w:rFonts w:ascii="Times New Roman" w:hAnsi="Times New Roman" w:eastAsia="Times New Roman" w:cs="Times New Roman"/>
                <w:color w:val="000000"/>
              </w:rPr>
              <w:t>D</w:t>
            </w:r>
          </w:p>
        </w:tc>
      </w:tr>
      <w:tr w14:paraId="73C8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3F171">
            <w:pPr>
              <w:spacing w:line="360" w:lineRule="auto"/>
              <w:jc w:val="both"/>
              <w:textAlignment w:val="center"/>
              <w:rPr>
                <w:color w:val="000000"/>
              </w:rPr>
            </w:pPr>
            <w:r>
              <w:rPr>
                <w:rFonts w:ascii="宋体" w:hAnsi="宋体" w:eastAsia="宋体" w:cs="宋体"/>
                <w:color w:val="000000"/>
              </w:rPr>
              <w:t>实验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E5759">
            <w:pPr>
              <w:spacing w:line="360" w:lineRule="auto"/>
              <w:jc w:val="both"/>
              <w:textAlignment w:val="center"/>
              <w:rPr>
                <w:color w:val="000000"/>
              </w:rPr>
            </w:pPr>
            <w:r>
              <w:rPr>
                <w:color w:val="000000"/>
              </w:rPr>
              <w:drawing>
                <wp:inline distT="0" distB="0" distL="114300" distR="114300">
                  <wp:extent cx="53340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33400" cy="10096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2F6C6">
            <w:pPr>
              <w:spacing w:line="360" w:lineRule="auto"/>
              <w:jc w:val="both"/>
              <w:textAlignment w:val="center"/>
              <w:rPr>
                <w:color w:val="000000"/>
              </w:rPr>
            </w:pPr>
            <w:r>
              <w:rPr>
                <w:color w:val="000000"/>
              </w:rPr>
              <w:drawing>
                <wp:inline distT="0" distB="0" distL="114300" distR="114300">
                  <wp:extent cx="63817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38175" cy="8667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1B4BE">
            <w:pPr>
              <w:spacing w:line="360" w:lineRule="auto"/>
              <w:jc w:val="both"/>
              <w:textAlignment w:val="center"/>
              <w:rPr>
                <w:color w:val="000000"/>
              </w:rPr>
            </w:pPr>
            <w:r>
              <w:rPr>
                <w:color w:val="000000"/>
              </w:rPr>
              <w:drawing>
                <wp:inline distT="0" distB="0" distL="114300" distR="114300">
                  <wp:extent cx="1057275" cy="1057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57275" cy="10572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B8374">
            <w:pPr>
              <w:spacing w:line="360" w:lineRule="auto"/>
              <w:jc w:val="both"/>
              <w:textAlignment w:val="center"/>
              <w:rPr>
                <w:color w:val="000000"/>
              </w:rPr>
            </w:pPr>
            <w:r>
              <w:rPr>
                <w:color w:val="000000"/>
              </w:rPr>
              <w:drawing>
                <wp:inline distT="0" distB="0" distL="114300" distR="114300">
                  <wp:extent cx="828675" cy="990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28675" cy="990600"/>
                          </a:xfrm>
                          <a:prstGeom prst="rect">
                            <a:avLst/>
                          </a:prstGeom>
                        </pic:spPr>
                      </pic:pic>
                    </a:graphicData>
                  </a:graphic>
                </wp:inline>
              </w:drawing>
            </w:r>
          </w:p>
        </w:tc>
      </w:tr>
      <w:tr w14:paraId="216F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35914">
            <w:pPr>
              <w:spacing w:line="360" w:lineRule="auto"/>
              <w:jc w:val="both"/>
              <w:textAlignment w:val="center"/>
              <w:rPr>
                <w:color w:val="000000"/>
              </w:rPr>
            </w:pPr>
            <w:r>
              <w:rPr>
                <w:rFonts w:ascii="宋体" w:hAnsi="宋体" w:eastAsia="宋体" w:cs="宋体"/>
                <w:color w:val="000000"/>
              </w:rPr>
              <w:t>现象</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CE49B">
            <w:pPr>
              <w:spacing w:line="360" w:lineRule="auto"/>
              <w:jc w:val="both"/>
              <w:textAlignment w:val="center"/>
              <w:rPr>
                <w:color w:val="000000"/>
              </w:rPr>
            </w:pPr>
            <w:r>
              <w:rPr>
                <w:rFonts w:ascii="宋体" w:hAnsi="宋体" w:eastAsia="宋体" w:cs="宋体"/>
                <w:color w:val="000000"/>
              </w:rPr>
              <w:t>澄清石灰水变浑浊</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AA7A">
            <w:pPr>
              <w:spacing w:line="360" w:lineRule="auto"/>
              <w:jc w:val="both"/>
              <w:textAlignment w:val="center"/>
              <w:rPr>
                <w:color w:val="000000"/>
              </w:rPr>
            </w:pPr>
            <w:r>
              <w:rPr>
                <w:rFonts w:ascii="宋体" w:hAnsi="宋体" w:eastAsia="宋体" w:cs="宋体"/>
                <w:color w:val="000000"/>
              </w:rPr>
              <w:t>铝丝表面出现红色物质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8DF35">
            <w:pPr>
              <w:spacing w:line="360" w:lineRule="auto"/>
              <w:jc w:val="both"/>
              <w:textAlignment w:val="center"/>
              <w:rPr>
                <w:color w:val="000000"/>
              </w:rPr>
            </w:pPr>
            <w:r>
              <w:rPr>
                <w:rFonts w:ascii="宋体" w:hAnsi="宋体" w:eastAsia="宋体" w:cs="宋体"/>
                <w:color w:val="000000"/>
              </w:rPr>
              <w:t>溶液由无色变成红色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3FC89">
            <w:pPr>
              <w:spacing w:line="360" w:lineRule="auto"/>
              <w:jc w:val="both"/>
              <w:textAlignment w:val="center"/>
              <w:rPr>
                <w:color w:val="000000"/>
              </w:rPr>
            </w:pPr>
            <w:r>
              <w:rPr>
                <w:rFonts w:ascii="宋体" w:hAnsi="宋体" w:eastAsia="宋体" w:cs="宋体"/>
                <w:color w:val="000000"/>
              </w:rPr>
              <w:t>带火星的木条复燃</w:t>
            </w:r>
          </w:p>
        </w:tc>
      </w:tr>
      <w:tr w14:paraId="3FFD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90B8A">
            <w:pPr>
              <w:spacing w:line="360" w:lineRule="auto"/>
              <w:jc w:val="both"/>
              <w:textAlignment w:val="center"/>
              <w:rPr>
                <w:color w:val="000000"/>
              </w:rPr>
            </w:pPr>
            <w:r>
              <w:rPr>
                <w:rFonts w:ascii="宋体" w:hAnsi="宋体" w:eastAsia="宋体" w:cs="宋体"/>
                <w:color w:val="000000"/>
              </w:rPr>
              <w:t>结论</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774DC">
            <w:pPr>
              <w:spacing w:line="360" w:lineRule="auto"/>
              <w:jc w:val="both"/>
              <w:textAlignment w:val="center"/>
              <w:rPr>
                <w:color w:val="000000"/>
              </w:rPr>
            </w:pPr>
            <w:r>
              <w:rPr>
                <w:rFonts w:ascii="宋体" w:hAnsi="宋体" w:eastAsia="宋体" w:cs="宋体"/>
                <w:color w:val="000000"/>
              </w:rPr>
              <w:t>该气体是氢气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E682A">
            <w:pPr>
              <w:spacing w:line="360" w:lineRule="auto"/>
              <w:jc w:val="both"/>
              <w:textAlignment w:val="center"/>
              <w:rPr>
                <w:color w:val="000000"/>
              </w:rPr>
            </w:pPr>
            <w:r>
              <w:rPr>
                <w:rFonts w:ascii="宋体" w:hAnsi="宋体" w:eastAsia="宋体" w:cs="宋体"/>
                <w:color w:val="000000"/>
              </w:rPr>
              <w:t>铜的金属活动性比铝的强</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CF28D">
            <w:pPr>
              <w:spacing w:line="360" w:lineRule="auto"/>
              <w:jc w:val="both"/>
              <w:textAlignment w:val="center"/>
              <w:rPr>
                <w:color w:val="000000"/>
              </w:rPr>
            </w:pPr>
            <w:r>
              <w:rPr>
                <w:rFonts w:ascii="宋体" w:hAnsi="宋体" w:eastAsia="宋体" w:cs="宋体"/>
                <w:color w:val="000000"/>
              </w:rPr>
              <w:t>两者恰好完全反应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5FC57">
            <w:pPr>
              <w:spacing w:line="360" w:lineRule="auto"/>
              <w:jc w:val="both"/>
              <w:textAlignment w:val="center"/>
              <w:rPr>
                <w:color w:val="000000"/>
              </w:rPr>
            </w:pPr>
            <w:r>
              <w:rPr>
                <w:rFonts w:ascii="宋体" w:hAnsi="宋体" w:eastAsia="宋体" w:cs="宋体"/>
                <w:color w:val="000000"/>
              </w:rPr>
              <w:t>有氧气生成</w:t>
            </w:r>
          </w:p>
        </w:tc>
      </w:tr>
    </w:tbl>
    <w:p w14:paraId="5E2A6349">
      <w:pPr>
        <w:spacing w:line="360" w:lineRule="auto"/>
        <w:jc w:val="left"/>
        <w:textAlignment w:val="center"/>
        <w:rPr>
          <w:color w:val="000000"/>
        </w:rPr>
      </w:pPr>
    </w:p>
    <w:p w14:paraId="7D8BC0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C42E66">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680F876">
      <w:pPr>
        <w:spacing w:line="360" w:lineRule="auto"/>
        <w:jc w:val="left"/>
        <w:textAlignment w:val="center"/>
        <w:rPr>
          <w:color w:val="000000"/>
        </w:rPr>
      </w:pPr>
      <w:r>
        <w:rPr>
          <w:rFonts w:ascii="宋体" w:hAnsi="宋体" w:eastAsia="宋体" w:cs="宋体"/>
          <w:color w:val="000000"/>
        </w:rPr>
        <w:t>红色文化厚植精神底色，科技进步展现不懈追求，健康理念引领幸福生活。</w:t>
      </w:r>
    </w:p>
    <w:p w14:paraId="234EE64F">
      <w:pPr>
        <w:spacing w:line="360" w:lineRule="auto"/>
        <w:jc w:val="left"/>
        <w:textAlignment w:val="center"/>
        <w:rPr>
          <w:color w:val="000000"/>
        </w:rPr>
      </w:pPr>
      <w:r>
        <w:rPr>
          <w:color w:val="000000"/>
        </w:rPr>
        <w:t xml:space="preserve">16. </w:t>
      </w:r>
      <w:r>
        <w:rPr>
          <w:rFonts w:ascii="宋体" w:hAnsi="宋体" w:eastAsia="宋体" w:cs="宋体"/>
          <w:color w:val="000000"/>
        </w:rPr>
        <w:t>中华民族无私奉献、不畏艰难的革命故事，不胜枚举。</w:t>
      </w:r>
    </w:p>
    <w:p w14:paraId="763D8D57">
      <w:pPr>
        <w:spacing w:line="360" w:lineRule="auto"/>
        <w:jc w:val="left"/>
        <w:textAlignment w:val="center"/>
        <w:rPr>
          <w:color w:val="000000"/>
        </w:rPr>
      </w:pPr>
      <w:r>
        <w:rPr>
          <w:color w:val="000000"/>
        </w:rPr>
        <w:t>（1）</w:t>
      </w:r>
      <w:r>
        <w:rPr>
          <w:rFonts w:ascii="宋体" w:hAnsi="宋体" w:eastAsia="宋体" w:cs="宋体"/>
          <w:color w:val="000000"/>
        </w:rPr>
        <w:t>《半条被子》中战士将自己仅有的一条棉被剪一半送给老百姓。棉被中棉花的主要成分是纤维素，其化学式为</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8" o:title="eqId59dc25ea6779514cddf6b35ce6b1b59d"/>
            <o:lock v:ext="edit" aspectratio="t"/>
            <w10:wrap type="none"/>
            <w10:anchorlock/>
          </v:shape>
          <o:OLEObject Type="Embed" ProgID="Equation.DSMT4" ShapeID="_x0000_i1029" DrawAspect="Content" ObjectID="_1468075729" r:id="rId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，纤维素由</w:t>
      </w:r>
      <w:r>
        <w:rPr>
          <w:color w:val="000000"/>
        </w:rPr>
        <w:t>_____</w:t>
      </w:r>
      <w:r>
        <w:rPr>
          <w:rFonts w:ascii="宋体" w:hAnsi="宋体" w:eastAsia="宋体" w:cs="宋体"/>
          <w:color w:val="000000"/>
        </w:rPr>
        <w:t>种元素组成。</w:t>
      </w:r>
    </w:p>
    <w:p w14:paraId="1F1C1B3F">
      <w:pPr>
        <w:spacing w:line="360" w:lineRule="auto"/>
        <w:jc w:val="left"/>
        <w:textAlignment w:val="center"/>
        <w:rPr>
          <w:color w:val="000000"/>
        </w:rPr>
      </w:pPr>
      <w:r>
        <w:rPr>
          <w:color w:val="000000"/>
        </w:rPr>
        <w:t>（2）</w:t>
      </w:r>
      <w:r>
        <w:rPr>
          <w:rFonts w:ascii="宋体" w:hAnsi="宋体" w:eastAsia="宋体" w:cs="宋体"/>
          <w:color w:val="000000"/>
        </w:rPr>
        <w:t>《金色的鱼钩》中绣花针能被老班长弯成鱼钩，体现绣花针具有的性质是</w:t>
      </w:r>
      <w:r>
        <w:rPr>
          <w:color w:val="000000"/>
        </w:rPr>
        <w:t>____________</w:t>
      </w:r>
      <w:r>
        <w:rPr>
          <w:rFonts w:ascii="宋体" w:hAnsi="宋体" w:eastAsia="宋体" w:cs="宋体"/>
          <w:color w:val="000000"/>
        </w:rPr>
        <w:t>。将鱼熬成鱼汤让给战友，从微观角度分析，能闻到鱼汤的香味，是因为</w:t>
      </w:r>
      <w:r>
        <w:rPr>
          <w:color w:val="000000"/>
        </w:rPr>
        <w:t>_________________</w:t>
      </w:r>
      <w:r>
        <w:rPr>
          <w:rFonts w:ascii="宋体" w:hAnsi="宋体" w:eastAsia="宋体" w:cs="宋体"/>
          <w:color w:val="000000"/>
        </w:rPr>
        <w:t>。</w:t>
      </w:r>
    </w:p>
    <w:p w14:paraId="16F8DB2B">
      <w:pPr>
        <w:spacing w:line="360" w:lineRule="auto"/>
        <w:jc w:val="left"/>
        <w:textAlignment w:val="center"/>
        <w:rPr>
          <w:color w:val="000000"/>
        </w:rPr>
      </w:pPr>
      <w:r>
        <w:rPr>
          <w:color w:val="000000"/>
        </w:rPr>
        <w:t xml:space="preserve">17. </w:t>
      </w:r>
      <w:r>
        <w:rPr>
          <w:rFonts w:ascii="宋体" w:hAnsi="宋体" w:eastAsia="宋体" w:cs="宋体"/>
          <w:color w:val="000000"/>
        </w:rPr>
        <w:t>“氢能”对推动能源体系低碳转型，实现“碳中和”目标，具有重要意义。</w:t>
      </w:r>
    </w:p>
    <w:p w14:paraId="414B63FD">
      <w:pPr>
        <w:spacing w:line="360" w:lineRule="auto"/>
        <w:jc w:val="left"/>
        <w:textAlignment w:val="center"/>
        <w:rPr>
          <w:color w:val="000000"/>
        </w:rPr>
      </w:pPr>
      <w:r>
        <w:rPr>
          <w:color w:val="000000"/>
        </w:rPr>
        <w:drawing>
          <wp:inline distT="0" distB="0" distL="114300" distR="114300">
            <wp:extent cx="5238750" cy="1442085"/>
            <wp:effectExtent l="0" t="0" r="0" b="571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442510"/>
                    </a:xfrm>
                    <a:prstGeom prst="rect">
                      <a:avLst/>
                    </a:prstGeom>
                  </pic:spPr>
                </pic:pic>
              </a:graphicData>
            </a:graphic>
          </wp:inline>
        </w:drawing>
      </w:r>
    </w:p>
    <w:p w14:paraId="50826338">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可知，在工业领域中，有</w:t>
      </w:r>
      <w:r>
        <w:rPr>
          <w:rFonts w:ascii="Times New Roman" w:hAnsi="Times New Roman" w:eastAsia="Times New Roman" w:cs="Times New Roman"/>
          <w:color w:val="000000"/>
        </w:rPr>
        <w:t>32%</w:t>
      </w:r>
      <w:r>
        <w:rPr>
          <w:rFonts w:ascii="宋体" w:hAnsi="宋体" w:eastAsia="宋体" w:cs="宋体"/>
          <w:color w:val="000000"/>
        </w:rPr>
        <w:t>的氢能用于</w:t>
      </w:r>
      <w:r>
        <w:rPr>
          <w:color w:val="000000"/>
        </w:rPr>
        <w:t>____________</w:t>
      </w:r>
      <w:r>
        <w:rPr>
          <w:rFonts w:ascii="宋体" w:hAnsi="宋体" w:eastAsia="宋体" w:cs="宋体"/>
          <w:color w:val="000000"/>
        </w:rPr>
        <w:t>。</w:t>
      </w:r>
    </w:p>
    <w:p w14:paraId="3E02BB5C">
      <w:pPr>
        <w:spacing w:line="360" w:lineRule="auto"/>
        <w:jc w:val="left"/>
        <w:textAlignment w:val="center"/>
        <w:rPr>
          <w:color w:val="000000"/>
        </w:rPr>
      </w:pPr>
      <w:r>
        <w:rPr>
          <w:color w:val="000000"/>
        </w:rPr>
        <w:t>（2）</w:t>
      </w:r>
      <w:r>
        <w:rPr>
          <w:rFonts w:ascii="宋体" w:hAnsi="宋体" w:eastAsia="宋体" w:cs="宋体"/>
          <w:color w:val="000000"/>
        </w:rPr>
        <w:t>氨气</w: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1" o:title="eqIddbe2066525aa0616cf44d051d57bf713"/>
            <o:lock v:ext="edit" aspectratio="t"/>
            <w10:wrap type="none"/>
            <w10:anchorlock/>
          </v:shape>
          <o:OLEObject Type="Embed" ProgID="Equation.DSMT4" ShapeID="_x0000_i1030" DrawAspect="Content" ObjectID="_1468075730" r:id="rId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是一种氢载体，在氨分子中每个氮原子结合</w:t>
      </w:r>
      <w:r>
        <w:rPr>
          <w:color w:val="000000"/>
        </w:rPr>
        <w:t>_____</w:t>
      </w:r>
      <w:r>
        <w:rPr>
          <w:rFonts w:ascii="宋体" w:hAnsi="宋体" w:eastAsia="宋体" w:cs="宋体"/>
          <w:color w:val="000000"/>
        </w:rPr>
        <w:t>个氢原子。</w:t>
      </w:r>
    </w:p>
    <w:p w14:paraId="137F9233">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中的“</w:t>
      </w:r>
      <w:r>
        <w:rPr>
          <w:color w:val="000000"/>
        </w:rPr>
        <w:drawing>
          <wp:inline distT="0" distB="0" distL="114300" distR="114300">
            <wp:extent cx="247650" cy="342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47650" cy="342900"/>
                    </a:xfrm>
                    <a:prstGeom prst="rect">
                      <a:avLst/>
                    </a:prstGeom>
                  </pic:spPr>
                </pic:pic>
              </a:graphicData>
            </a:graphic>
          </wp:inline>
        </w:drawing>
      </w:r>
      <w:r>
        <w:rPr>
          <w:rFonts w:ascii="宋体" w:hAnsi="宋体" w:eastAsia="宋体" w:cs="宋体"/>
          <w:color w:val="000000"/>
        </w:rPr>
        <w:t>”表示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79541FA8">
      <w:pPr>
        <w:spacing w:line="360" w:lineRule="auto"/>
        <w:jc w:val="left"/>
        <w:textAlignment w:val="center"/>
        <w:rPr>
          <w:color w:val="000000"/>
        </w:rPr>
      </w:pPr>
      <w:r>
        <w:rPr>
          <w:color w:val="000000"/>
        </w:rPr>
        <w:t>（4）</w:t>
      </w:r>
      <w:r>
        <w:rPr>
          <w:rFonts w:ascii="宋体" w:hAnsi="宋体" w:eastAsia="宋体" w:cs="宋体"/>
          <w:color w:val="000000"/>
        </w:rPr>
        <w:t>氨气作为燃料存在点火难的问题，可通过在其中掺混氢气缩减着火延迟期来解决。根据图</w:t>
      </w:r>
      <w:r>
        <w:rPr>
          <w:rFonts w:ascii="Times New Roman" w:hAnsi="Times New Roman" w:eastAsia="Times New Roman" w:cs="Times New Roman"/>
          <w:color w:val="000000"/>
        </w:rPr>
        <w:t>3</w:t>
      </w:r>
      <w:r>
        <w:rPr>
          <w:rFonts w:ascii="宋体" w:hAnsi="宋体" w:eastAsia="宋体" w:cs="宋体"/>
          <w:color w:val="000000"/>
        </w:rPr>
        <w:t>曲线，当氨气中掺混氢气比例为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时，氨气着火延迟期缩减</w:t>
      </w:r>
      <w:r>
        <w:rPr>
          <w:rFonts w:ascii="Times New Roman" w:hAnsi="Times New Roman" w:eastAsia="Times New Roman" w:cs="Times New Roman"/>
          <w:color w:val="000000"/>
        </w:rPr>
        <w:t>90%</w:t>
      </w:r>
      <w:r>
        <w:rPr>
          <w:rFonts w:ascii="宋体" w:hAnsi="宋体" w:eastAsia="宋体" w:cs="宋体"/>
          <w:color w:val="000000"/>
        </w:rPr>
        <w:t>。</w:t>
      </w:r>
    </w:p>
    <w:p w14:paraId="37A26393">
      <w:pPr>
        <w:spacing w:line="360" w:lineRule="auto"/>
        <w:jc w:val="left"/>
        <w:textAlignment w:val="center"/>
        <w:rPr>
          <w:color w:val="000000"/>
        </w:rPr>
      </w:pPr>
      <w:r>
        <w:rPr>
          <w:color w:val="000000"/>
        </w:rPr>
        <w:t xml:space="preserve">18. </w:t>
      </w:r>
      <w:r>
        <w:rPr>
          <w:rFonts w:ascii="宋体" w:hAnsi="宋体" w:eastAsia="宋体" w:cs="宋体"/>
          <w:color w:val="000000"/>
        </w:rPr>
        <w:t>阅读下列材料。</w:t>
      </w:r>
    </w:p>
    <w:p w14:paraId="1E560537">
      <w:pPr>
        <w:spacing w:line="360" w:lineRule="auto"/>
        <w:jc w:val="left"/>
        <w:textAlignment w:val="center"/>
        <w:rPr>
          <w:color w:val="000000"/>
        </w:rPr>
      </w:pPr>
      <w:r>
        <w:rPr>
          <w:rFonts w:ascii="宋体" w:hAnsi="宋体" w:eastAsia="宋体" w:cs="宋体"/>
          <w:color w:val="000000"/>
        </w:rPr>
        <w:t>传统液态锂离子电池多采用石墨作负极材料，固态锂电池可使用锂金属作负极材料，锂金属与石墨的比容量对比情况如图</w:t>
      </w:r>
      <w:r>
        <w:rPr>
          <w:rFonts w:ascii="Times New Roman" w:hAnsi="Times New Roman" w:eastAsia="Times New Roman" w:cs="Times New Roman"/>
          <w:color w:val="000000"/>
        </w:rPr>
        <w:t>1.</w:t>
      </w:r>
      <w:r>
        <w:rPr>
          <w:rFonts w:ascii="宋体" w:hAnsi="宋体" w:eastAsia="宋体" w:cs="宋体"/>
          <w:color w:val="000000"/>
        </w:rPr>
        <w:t>比容量越高，电池的能量密度越大，使得相同体积或重量的电池能为电动汽车提供更长的续航里程。传统液态锂离子电池和固态锂电池的电解质分别为有机液态电解质、无机固态电解质，两者热稳定性对比情况如表</w:t>
      </w:r>
      <w:r>
        <w:rPr>
          <w:rFonts w:ascii="Times New Roman" w:hAnsi="Times New Roman" w:eastAsia="Times New Roman" w:cs="Times New Roman"/>
          <w:color w:val="000000"/>
        </w:rPr>
        <w:t>1.</w:t>
      </w:r>
    </w:p>
    <w:p w14:paraId="1FB34FFD">
      <w:pPr>
        <w:spacing w:line="360" w:lineRule="auto"/>
        <w:jc w:val="left"/>
        <w:textAlignment w:val="center"/>
        <w:rPr>
          <w:color w:val="000000"/>
        </w:rPr>
      </w:pPr>
      <w:r>
        <w:rPr>
          <w:color w:val="000000"/>
        </w:rPr>
        <w:drawing>
          <wp:inline distT="0" distB="0" distL="114300" distR="114300">
            <wp:extent cx="2676525" cy="1638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76525" cy="1638300"/>
                    </a:xfrm>
                    <a:prstGeom prst="rect">
                      <a:avLst/>
                    </a:prstGeom>
                  </pic:spPr>
                </pic:pic>
              </a:graphicData>
            </a:graphic>
          </wp:inline>
        </w:drawing>
      </w:r>
    </w:p>
    <w:p w14:paraId="07CFDDC4">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两种电解质的热稳定性对比</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tblGrid>
      <w:tr w14:paraId="14BB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37078">
            <w:pPr>
              <w:spacing w:line="360" w:lineRule="auto"/>
              <w:jc w:val="both"/>
              <w:textAlignment w:val="center"/>
              <w:rPr>
                <w:color w:val="000000"/>
              </w:rPr>
            </w:pPr>
            <w:r>
              <w:rPr>
                <w:rFonts w:ascii="宋体" w:hAnsi="宋体" w:eastAsia="宋体" w:cs="宋体"/>
                <w:color w:val="000000"/>
              </w:rPr>
              <w:t>电解质类型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DFE5D">
            <w:pPr>
              <w:spacing w:line="360" w:lineRule="auto"/>
              <w:jc w:val="both"/>
              <w:textAlignment w:val="center"/>
              <w:rPr>
                <w:color w:val="000000"/>
              </w:rPr>
            </w:pPr>
            <w:r>
              <w:rPr>
                <w:rFonts w:ascii="宋体" w:hAnsi="宋体" w:eastAsia="宋体" w:cs="宋体"/>
                <w:color w:val="000000"/>
              </w:rPr>
              <w:t>热稳定性</w:t>
            </w:r>
          </w:p>
        </w:tc>
      </w:tr>
      <w:tr w14:paraId="0A46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EB4F5">
            <w:pPr>
              <w:spacing w:line="360" w:lineRule="auto"/>
              <w:jc w:val="both"/>
              <w:textAlignment w:val="center"/>
              <w:rPr>
                <w:color w:val="000000"/>
              </w:rPr>
            </w:pPr>
            <w:r>
              <w:rPr>
                <w:rFonts w:ascii="宋体" w:hAnsi="宋体" w:eastAsia="宋体" w:cs="宋体"/>
                <w:color w:val="000000"/>
              </w:rPr>
              <w:t>固态电解质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DACF6">
            <w:pPr>
              <w:spacing w:line="360" w:lineRule="auto"/>
              <w:jc w:val="both"/>
              <w:textAlignment w:val="center"/>
              <w:rPr>
                <w:color w:val="000000"/>
              </w:rPr>
            </w:pPr>
            <w:r>
              <w:rPr>
                <w:rFonts w:ascii="宋体" w:hAnsi="宋体" w:eastAsia="宋体" w:cs="宋体"/>
                <w:color w:val="000000"/>
              </w:rPr>
              <w:t>强(</w:t>
            </w:r>
            <w:r>
              <w:rPr>
                <w:rFonts w:ascii="Times New Roman" w:hAnsi="Times New Roman" w:eastAsia="Times New Roman" w:cs="Times New Roman"/>
                <w:color w:val="000000"/>
              </w:rPr>
              <w:t>&gt;300℃</w:t>
            </w:r>
            <w:r>
              <w:rPr>
                <w:rFonts w:ascii="宋体" w:hAnsi="宋体" w:eastAsia="宋体" w:cs="宋体"/>
                <w:color w:val="000000"/>
              </w:rPr>
              <w:t>)</w:t>
            </w:r>
          </w:p>
        </w:tc>
      </w:tr>
      <w:tr w14:paraId="61D8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F64A6">
            <w:pPr>
              <w:spacing w:line="360" w:lineRule="auto"/>
              <w:jc w:val="both"/>
              <w:textAlignment w:val="center"/>
              <w:rPr>
                <w:color w:val="000000"/>
              </w:rPr>
            </w:pPr>
            <w:r>
              <w:rPr>
                <w:rFonts w:ascii="宋体" w:hAnsi="宋体" w:eastAsia="宋体" w:cs="宋体"/>
                <w:color w:val="000000"/>
              </w:rPr>
              <w:t>液态电解质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88377">
            <w:pPr>
              <w:spacing w:line="360" w:lineRule="auto"/>
              <w:jc w:val="both"/>
              <w:textAlignment w:val="center"/>
              <w:rPr>
                <w:color w:val="000000"/>
              </w:rPr>
            </w:pPr>
            <w:r>
              <w:rPr>
                <w:rFonts w:ascii="宋体" w:hAnsi="宋体" w:eastAsia="宋体" w:cs="宋体"/>
                <w:color w:val="000000"/>
              </w:rPr>
              <w:t>弱(</w:t>
            </w:r>
            <w:r>
              <w:rPr>
                <w:rFonts w:ascii="Times New Roman" w:hAnsi="Times New Roman" w:eastAsia="Times New Roman" w:cs="Times New Roman"/>
                <w:color w:val="000000"/>
              </w:rPr>
              <w:t>&lt;100℃</w:t>
            </w:r>
            <w:r>
              <w:rPr>
                <w:rFonts w:ascii="宋体" w:hAnsi="宋体" w:eastAsia="宋体" w:cs="宋体"/>
                <w:color w:val="000000"/>
              </w:rPr>
              <w:t>)</w:t>
            </w:r>
          </w:p>
        </w:tc>
      </w:tr>
    </w:tbl>
    <w:p w14:paraId="5CFBD362">
      <w:pPr>
        <w:spacing w:line="360" w:lineRule="auto"/>
        <w:jc w:val="left"/>
        <w:textAlignment w:val="center"/>
        <w:rPr>
          <w:color w:val="000000"/>
        </w:rPr>
      </w:pPr>
      <w:r>
        <w:rPr>
          <w:rFonts w:ascii="宋体" w:hAnsi="宋体" w:eastAsia="宋体" w:cs="宋体"/>
          <w:color w:val="000000"/>
        </w:rPr>
        <w:t>相比传统液态锂离子电池，固态锂电池具有电解质不易泄漏，不易引发火灾或爆炸的优点。未来，随着相关技术的不断突破，固态锂电池将进一步实现能量密度的大幅提升和更高的安全性，助力汽车产业向绿色、智能、节能的新能源时代迈进。</w:t>
      </w:r>
    </w:p>
    <w:p w14:paraId="4AAB0658">
      <w:pPr>
        <w:spacing w:line="360" w:lineRule="auto"/>
        <w:jc w:val="left"/>
        <w:textAlignment w:val="center"/>
        <w:rPr>
          <w:color w:val="000000"/>
        </w:rPr>
      </w:pPr>
      <w:r>
        <w:rPr>
          <w:rFonts w:ascii="宋体" w:hAnsi="宋体" w:eastAsia="宋体" w:cs="宋体"/>
          <w:color w:val="000000"/>
        </w:rPr>
        <w:t>依据材料内容，回答下列问题。</w:t>
      </w:r>
    </w:p>
    <w:p w14:paraId="3C4BC2B8">
      <w:pPr>
        <w:spacing w:line="360" w:lineRule="auto"/>
        <w:jc w:val="left"/>
        <w:textAlignment w:val="center"/>
        <w:rPr>
          <w:color w:val="000000"/>
        </w:rPr>
      </w:pPr>
      <w:r>
        <w:rPr>
          <w:color w:val="000000"/>
        </w:rPr>
        <w:t>（1）</w:t>
      </w:r>
      <w:r>
        <w:rPr>
          <w:rFonts w:ascii="宋体" w:hAnsi="宋体" w:eastAsia="宋体" w:cs="宋体"/>
          <w:color w:val="000000"/>
        </w:rPr>
        <w:t>传统液态锂离子电池中，多采用的负极材料是</w:t>
      </w:r>
      <w:r>
        <w:rPr>
          <w:color w:val="000000"/>
        </w:rPr>
        <w:t>____________</w:t>
      </w:r>
      <w:r>
        <w:rPr>
          <w:rFonts w:ascii="宋体" w:hAnsi="宋体" w:eastAsia="宋体" w:cs="宋体"/>
          <w:color w:val="000000"/>
        </w:rPr>
        <w:t>(填化学式)。</w:t>
      </w:r>
    </w:p>
    <w:p w14:paraId="70C49D0D">
      <w:pPr>
        <w:spacing w:line="360" w:lineRule="auto"/>
        <w:jc w:val="left"/>
        <w:textAlignment w:val="center"/>
        <w:rPr>
          <w:color w:val="000000"/>
        </w:rPr>
      </w:pPr>
      <w:r>
        <w:rPr>
          <w:color w:val="000000"/>
        </w:rPr>
        <w:t>（2）</w:t>
      </w:r>
      <w:r>
        <w:rPr>
          <w:rFonts w:ascii="宋体" w:hAnsi="宋体" w:eastAsia="宋体" w:cs="宋体"/>
          <w:color w:val="000000"/>
        </w:rPr>
        <w:t>为提高电动汽车的续航里程，图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____________</w:t>
      </w:r>
      <w:r>
        <w:rPr>
          <w:rFonts w:ascii="宋体" w:hAnsi="宋体" w:eastAsia="宋体" w:cs="宋体"/>
          <w:color w:val="000000"/>
        </w:rPr>
        <w:t>更适合作为电池负极材料。</w:t>
      </w:r>
    </w:p>
    <w:p w14:paraId="5CDBB8BB">
      <w:pPr>
        <w:spacing w:line="360" w:lineRule="auto"/>
        <w:jc w:val="left"/>
        <w:textAlignment w:val="center"/>
        <w:rPr>
          <w:color w:val="000000"/>
        </w:rPr>
      </w:pPr>
      <w:r>
        <w:rPr>
          <w:color w:val="000000"/>
        </w:rPr>
        <w:t>（3）</w:t>
      </w:r>
      <w:r>
        <w:rPr>
          <w:rFonts w:ascii="宋体" w:hAnsi="宋体" w:eastAsia="宋体" w:cs="宋体"/>
          <w:color w:val="000000"/>
        </w:rPr>
        <w:t>使用固态锂电池比传统液态锂离子电池更安全，从电解质热稳定性角度分析，其原因是</w:t>
      </w:r>
      <w:r>
        <w:rPr>
          <w:color w:val="000000"/>
        </w:rPr>
        <w:t>___________________</w:t>
      </w:r>
      <w:r>
        <w:rPr>
          <w:rFonts w:ascii="宋体" w:hAnsi="宋体" w:eastAsia="宋体" w:cs="宋体"/>
          <w:color w:val="000000"/>
        </w:rPr>
        <w:t>。</w:t>
      </w:r>
    </w:p>
    <w:p w14:paraId="2A87D0AA">
      <w:pPr>
        <w:spacing w:line="360" w:lineRule="auto"/>
        <w:jc w:val="left"/>
        <w:textAlignment w:val="center"/>
        <w:rPr>
          <w:color w:val="000000"/>
        </w:rPr>
      </w:pPr>
      <w:r>
        <w:rPr>
          <w:color w:val="000000"/>
        </w:rPr>
        <w:t xml:space="preserve">19. </w:t>
      </w:r>
      <w:r>
        <w:rPr>
          <w:rFonts w:ascii="宋体" w:hAnsi="宋体" w:eastAsia="宋体" w:cs="宋体"/>
          <w:color w:val="000000"/>
        </w:rPr>
        <w:t>水是生命之源。化学社团开展了“健康饮水”的跨学科实践活动。</w:t>
      </w:r>
    </w:p>
    <w:p w14:paraId="5EDC6BD6">
      <w:pPr>
        <w:spacing w:line="360" w:lineRule="auto"/>
        <w:jc w:val="left"/>
        <w:textAlignment w:val="center"/>
        <w:rPr>
          <w:color w:val="000000"/>
        </w:rPr>
      </w:pPr>
      <w:r>
        <w:rPr>
          <w:rFonts w:ascii="宋体" w:hAnsi="宋体" w:eastAsia="宋体" w:cs="宋体"/>
          <w:color w:val="000000"/>
        </w:rPr>
        <w:t>任务一：水质检测</w:t>
      </w:r>
    </w:p>
    <w:p w14:paraId="3203784A">
      <w:pPr>
        <w:spacing w:line="360" w:lineRule="auto"/>
        <w:jc w:val="left"/>
        <w:textAlignment w:val="center"/>
        <w:rPr>
          <w:color w:val="000000"/>
        </w:rPr>
      </w:pPr>
      <w:r>
        <w:rPr>
          <w:color w:val="000000"/>
        </w:rPr>
        <w:t>（1）</w:t>
      </w:r>
      <w:r>
        <w:rPr>
          <w:rFonts w:ascii="宋体" w:hAnsi="宋体" w:eastAsia="宋体" w:cs="宋体"/>
          <w:color w:val="000000"/>
        </w:rPr>
        <w:t>菌落总数是评价用水卫生质量的重要微生物指标。社团成员检测井水、自来水样品的菌落总数分别为</w:t>
      </w:r>
      <w:r>
        <w:rPr>
          <w:rFonts w:ascii="Times New Roman" w:hAnsi="Times New Roman" w:eastAsia="Times New Roman" w:cs="Times New Roman"/>
          <w:color w:val="000000"/>
        </w:rPr>
        <w:t>460</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，则</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填样品的种类</w:t>
      </w:r>
      <w:r>
        <w:rPr>
          <w:rFonts w:ascii="Times New Roman" w:hAnsi="Times New Roman" w:eastAsia="Times New Roman" w:cs="Times New Roman"/>
          <w:color w:val="000000"/>
        </w:rPr>
        <w:t>)</w:t>
      </w:r>
      <w:r>
        <w:rPr>
          <w:rFonts w:ascii="宋体" w:hAnsi="宋体" w:eastAsia="宋体" w:cs="宋体"/>
          <w:color w:val="000000"/>
        </w:rPr>
        <w:t>的菌落总数符合国家标准</w:t>
      </w:r>
      <w:r>
        <w:rPr>
          <w:rFonts w:ascii="Times New Roman" w:hAnsi="Times New Roman" w:eastAsia="Times New Roman" w:cs="Times New Roman"/>
          <w:color w:val="000000"/>
        </w:rPr>
        <w:t>(</w:t>
      </w:r>
      <w:r>
        <w:rPr>
          <w:rFonts w:ascii="宋体" w:hAnsi="宋体" w:eastAsia="宋体" w:cs="宋体"/>
          <w:color w:val="000000"/>
        </w:rPr>
        <w:t>注：菌落总数是指每毫升水中活菌个数，国家标准限值为</w:t>
      </w:r>
      <w:r>
        <w:rPr>
          <w:rFonts w:ascii="Times New Roman" w:hAnsi="Times New Roman" w:eastAsia="Times New Roman" w:cs="Times New Roman"/>
          <w:color w:val="000000"/>
        </w:rPr>
        <w:t>100)</w:t>
      </w:r>
      <w:r>
        <w:rPr>
          <w:rFonts w:ascii="宋体" w:hAnsi="宋体" w:eastAsia="宋体" w:cs="宋体"/>
          <w:color w:val="000000"/>
        </w:rPr>
        <w:t>。</w:t>
      </w:r>
    </w:p>
    <w:p w14:paraId="3322E411">
      <w:pPr>
        <w:spacing w:line="360" w:lineRule="auto"/>
        <w:jc w:val="left"/>
        <w:textAlignment w:val="center"/>
        <w:rPr>
          <w:color w:val="000000"/>
        </w:rPr>
      </w:pPr>
      <w:r>
        <w:rPr>
          <w:rFonts w:ascii="宋体" w:hAnsi="宋体" w:eastAsia="宋体" w:cs="宋体"/>
          <w:color w:val="000000"/>
        </w:rPr>
        <w:t>任务二：了解桶装水和自来水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6"/>
        <w:gridCol w:w="2096"/>
        <w:gridCol w:w="2076"/>
        <w:gridCol w:w="2077"/>
      </w:tblGrid>
      <w:tr w14:paraId="5F1E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3E53A">
            <w:pPr>
              <w:spacing w:line="360" w:lineRule="auto"/>
              <w:jc w:val="both"/>
              <w:textAlignment w:val="center"/>
              <w:rPr>
                <w:color w:val="000000"/>
              </w:rPr>
            </w:pPr>
            <w:r>
              <w:rPr>
                <w:rFonts w:ascii="宋体" w:hAnsi="宋体" w:eastAsia="宋体" w:cs="宋体"/>
                <w:color w:val="000000"/>
              </w:rPr>
              <w:t>类型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EE6BB">
            <w:pPr>
              <w:spacing w:line="360" w:lineRule="auto"/>
              <w:jc w:val="both"/>
              <w:textAlignment w:val="center"/>
              <w:rPr>
                <w:color w:val="000000"/>
              </w:rPr>
            </w:pPr>
            <w:r>
              <w:rPr>
                <w:rFonts w:ascii="宋体" w:hAnsi="宋体" w:eastAsia="宋体" w:cs="宋体"/>
                <w:color w:val="000000"/>
              </w:rPr>
              <w:t>水源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8E8D2">
            <w:pPr>
              <w:spacing w:line="360" w:lineRule="auto"/>
              <w:jc w:val="both"/>
              <w:textAlignment w:val="center"/>
              <w:rPr>
                <w:color w:val="000000"/>
              </w:rPr>
            </w:pPr>
            <w:r>
              <w:rPr>
                <w:rFonts w:ascii="宋体" w:hAnsi="宋体" w:eastAsia="宋体" w:cs="宋体"/>
                <w:color w:val="000000"/>
              </w:rPr>
              <w:t>主要净化流程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20E63">
            <w:pPr>
              <w:spacing w:line="360" w:lineRule="auto"/>
              <w:jc w:val="both"/>
              <w:textAlignment w:val="center"/>
              <w:rPr>
                <w:color w:val="000000"/>
              </w:rPr>
            </w:pPr>
            <w:r>
              <w:rPr>
                <w:rFonts w:ascii="宋体" w:hAnsi="宋体" w:eastAsia="宋体" w:cs="宋体"/>
                <w:color w:val="000000"/>
              </w:rPr>
              <w:t>杀菌方式</w:t>
            </w:r>
          </w:p>
        </w:tc>
      </w:tr>
      <w:tr w14:paraId="66A4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40811">
            <w:pPr>
              <w:spacing w:line="360" w:lineRule="auto"/>
              <w:jc w:val="both"/>
              <w:textAlignment w:val="center"/>
              <w:rPr>
                <w:color w:val="000000"/>
              </w:rPr>
            </w:pPr>
            <w:r>
              <w:rPr>
                <w:rFonts w:ascii="宋体" w:hAnsi="宋体" w:eastAsia="宋体" w:cs="宋体"/>
                <w:color w:val="000000"/>
              </w:rPr>
              <w:t>桶装水</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F4447">
            <w:pPr>
              <w:spacing w:line="360" w:lineRule="auto"/>
              <w:jc w:val="both"/>
              <w:textAlignment w:val="center"/>
              <w:rPr>
                <w:color w:val="000000"/>
              </w:rPr>
            </w:pPr>
            <w:r>
              <w:rPr>
                <w:rFonts w:ascii="宋体" w:hAnsi="宋体" w:eastAsia="宋体" w:cs="宋体"/>
                <w:color w:val="000000"/>
              </w:rPr>
              <w:t>自来水或山泉水、地下水等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8FB69">
            <w:pPr>
              <w:spacing w:line="360" w:lineRule="auto"/>
              <w:jc w:val="both"/>
              <w:textAlignment w:val="center"/>
              <w:rPr>
                <w:color w:val="000000"/>
              </w:rPr>
            </w:pPr>
            <w:r>
              <w:rPr>
                <w:rFonts w:ascii="宋体" w:hAnsi="宋体" w:eastAsia="宋体" w:cs="宋体"/>
                <w:color w:val="000000"/>
              </w:rPr>
              <w:t>水源→检测水质→过滤→杀菌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7E67D">
            <w:pPr>
              <w:spacing w:line="360" w:lineRule="auto"/>
              <w:jc w:val="both"/>
              <w:textAlignment w:val="center"/>
              <w:rPr>
                <w:color w:val="000000"/>
              </w:rPr>
            </w:pPr>
            <w:r>
              <w:rPr>
                <w:rFonts w:ascii="宋体" w:hAnsi="宋体" w:eastAsia="宋体" w:cs="宋体"/>
                <w:color w:val="000000"/>
              </w:rPr>
              <w:t>紫外线和臭氧</w:t>
            </w:r>
          </w:p>
        </w:tc>
      </w:tr>
      <w:tr w14:paraId="5293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86B08">
            <w:pPr>
              <w:spacing w:line="360" w:lineRule="auto"/>
              <w:jc w:val="both"/>
              <w:textAlignment w:val="center"/>
              <w:rPr>
                <w:color w:val="000000"/>
              </w:rPr>
            </w:pPr>
            <w:r>
              <w:rPr>
                <w:rFonts w:ascii="宋体" w:hAnsi="宋体" w:eastAsia="宋体" w:cs="宋体"/>
                <w:color w:val="000000"/>
              </w:rPr>
              <w:t>自来水</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9D240">
            <w:pPr>
              <w:spacing w:line="360" w:lineRule="auto"/>
              <w:jc w:val="both"/>
              <w:textAlignment w:val="center"/>
              <w:rPr>
                <w:color w:val="000000"/>
              </w:rPr>
            </w:pPr>
            <w:r>
              <w:rPr>
                <w:rFonts w:ascii="宋体" w:hAnsi="宋体" w:eastAsia="宋体" w:cs="宋体"/>
                <w:color w:val="000000"/>
              </w:rPr>
              <w:t>江河、湖泊和水库等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7D349">
            <w:pPr>
              <w:spacing w:line="360" w:lineRule="auto"/>
              <w:jc w:val="both"/>
              <w:textAlignment w:val="center"/>
              <w:rPr>
                <w:color w:val="000000"/>
              </w:rPr>
            </w:pPr>
            <w:r>
              <w:rPr>
                <w:rFonts w:ascii="宋体" w:hAnsi="宋体" w:eastAsia="宋体" w:cs="宋体"/>
                <w:color w:val="000000"/>
              </w:rPr>
              <w:t>水源→沉淀→过滤→吸附→杀菌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2103C">
            <w:pPr>
              <w:spacing w:line="360" w:lineRule="auto"/>
              <w:jc w:val="both"/>
              <w:textAlignment w:val="center"/>
              <w:rPr>
                <w:color w:val="000000"/>
              </w:rPr>
            </w:pPr>
            <w:r>
              <w:rPr>
                <w:rFonts w:ascii="宋体" w:hAnsi="宋体" w:eastAsia="宋体" w:cs="宋体"/>
                <w:color w:val="000000"/>
              </w:rPr>
              <w:t>氯气或二氧化氯</w:t>
            </w:r>
          </w:p>
        </w:tc>
      </w:tr>
    </w:tbl>
    <w:p w14:paraId="1B35B150">
      <w:pPr>
        <w:spacing w:line="360" w:lineRule="auto"/>
        <w:jc w:val="left"/>
        <w:textAlignment w:val="center"/>
        <w:rPr>
          <w:color w:val="000000"/>
        </w:rPr>
      </w:pPr>
    </w:p>
    <w:p w14:paraId="4FF4641E">
      <w:pPr>
        <w:spacing w:line="360" w:lineRule="auto"/>
        <w:jc w:val="left"/>
        <w:textAlignment w:val="center"/>
        <w:rPr>
          <w:color w:val="000000"/>
        </w:rPr>
      </w:pPr>
      <w:r>
        <w:rPr>
          <w:color w:val="000000"/>
        </w:rPr>
        <w:t>（2）</w:t>
      </w:r>
      <w:r>
        <w:rPr>
          <w:rFonts w:ascii="宋体" w:hAnsi="宋体" w:eastAsia="宋体" w:cs="宋体"/>
          <w:color w:val="000000"/>
        </w:rPr>
        <w:t>从物质的分类角度分析，桶装水、自来水均属于</w:t>
      </w:r>
      <w:r>
        <w:rPr>
          <w:color w:val="000000"/>
        </w:rPr>
        <w:t>________</w:t>
      </w:r>
      <w:r>
        <w:rPr>
          <w:rFonts w:ascii="宋体" w:hAnsi="宋体" w:eastAsia="宋体" w:cs="宋体"/>
          <w:color w:val="000000"/>
        </w:rPr>
        <w:t>物。</w:t>
      </w:r>
    </w:p>
    <w:p w14:paraId="5A98E290">
      <w:pPr>
        <w:spacing w:line="360" w:lineRule="auto"/>
        <w:jc w:val="left"/>
        <w:textAlignment w:val="center"/>
        <w:rPr>
          <w:color w:val="000000"/>
        </w:rPr>
      </w:pPr>
      <w:r>
        <w:rPr>
          <w:color w:val="000000"/>
        </w:rPr>
        <w:t>（3）</w:t>
      </w:r>
      <w:r>
        <w:rPr>
          <w:rFonts w:ascii="宋体" w:hAnsi="宋体" w:eastAsia="宋体" w:cs="宋体"/>
          <w:color w:val="000000"/>
        </w:rPr>
        <w:t>净化流程中的“杀菌”，属于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填“化学”或“物理”</w:t>
      </w:r>
      <w:r>
        <w:rPr>
          <w:rFonts w:ascii="Times New Roman" w:hAnsi="Times New Roman" w:eastAsia="Times New Roman" w:cs="Times New Roman"/>
          <w:color w:val="000000"/>
        </w:rPr>
        <w:t>)</w:t>
      </w:r>
      <w:r>
        <w:rPr>
          <w:rFonts w:ascii="宋体" w:hAnsi="宋体" w:eastAsia="宋体" w:cs="宋体"/>
          <w:color w:val="000000"/>
        </w:rPr>
        <w:t>变化。</w:t>
      </w:r>
    </w:p>
    <w:p w14:paraId="744EB8D2">
      <w:pPr>
        <w:spacing w:line="360" w:lineRule="auto"/>
        <w:jc w:val="left"/>
        <w:textAlignment w:val="center"/>
        <w:rPr>
          <w:color w:val="000000"/>
        </w:rPr>
      </w:pPr>
      <w:r>
        <w:rPr>
          <w:rFonts w:ascii="宋体" w:hAnsi="宋体" w:eastAsia="宋体" w:cs="宋体"/>
          <w:color w:val="000000"/>
        </w:rPr>
        <w:t>任务三：选择饮用水</w:t>
      </w:r>
    </w:p>
    <w:p w14:paraId="5C14F45B">
      <w:pPr>
        <w:spacing w:line="360" w:lineRule="auto"/>
        <w:jc w:val="left"/>
        <w:textAlignment w:val="center"/>
        <w:rPr>
          <w:color w:val="000000"/>
        </w:rPr>
      </w:pPr>
      <w:r>
        <w:rPr>
          <w:color w:val="000000"/>
        </w:rPr>
        <w:t>（4）</w:t>
      </w:r>
      <w:r>
        <w:rPr>
          <w:rFonts w:ascii="宋体" w:hAnsi="宋体" w:eastAsia="宋体" w:cs="宋体"/>
          <w:color w:val="000000"/>
        </w:rPr>
        <w:t>桶装水和自烧水</w:t>
      </w:r>
      <w:r>
        <w:rPr>
          <w:rFonts w:ascii="Times New Roman" w:hAnsi="Times New Roman" w:eastAsia="Times New Roman" w:cs="Times New Roman"/>
          <w:color w:val="000000"/>
        </w:rPr>
        <w:t>(</w:t>
      </w:r>
      <w:r>
        <w:rPr>
          <w:rFonts w:ascii="宋体" w:hAnsi="宋体" w:eastAsia="宋体" w:cs="宋体"/>
          <w:color w:val="000000"/>
        </w:rPr>
        <w:t>自来水烧开后的水</w:t>
      </w:r>
      <w:r>
        <w:rPr>
          <w:rFonts w:ascii="Times New Roman" w:hAnsi="Times New Roman" w:eastAsia="Times New Roman" w:cs="Times New Roman"/>
          <w:color w:val="000000"/>
        </w:rPr>
        <w:t>)</w:t>
      </w:r>
      <w:r>
        <w:rPr>
          <w:rFonts w:ascii="宋体" w:hAnsi="宋体" w:eastAsia="宋体" w:cs="宋体"/>
          <w:color w:val="000000"/>
        </w:rPr>
        <w:t>，你更愿意选择哪种饮用水并说明理由</w:t>
      </w:r>
      <w:r>
        <w:rPr>
          <w:color w:val="000000"/>
        </w:rPr>
        <w:t>___________________</w:t>
      </w:r>
      <w:r>
        <w:rPr>
          <w:rFonts w:ascii="宋体" w:hAnsi="宋体" w:eastAsia="宋体" w:cs="宋体"/>
          <w:color w:val="000000"/>
        </w:rPr>
        <w:t>。</w:t>
      </w:r>
    </w:p>
    <w:p w14:paraId="0FD58AB0">
      <w:pPr>
        <w:spacing w:line="360" w:lineRule="auto"/>
        <w:jc w:val="left"/>
        <w:textAlignment w:val="center"/>
        <w:rPr>
          <w:color w:val="000000"/>
        </w:rPr>
      </w:pPr>
      <w:r>
        <w:rPr>
          <w:color w:val="000000"/>
        </w:rPr>
        <w:t xml:space="preserve">20. </w:t>
      </w:r>
      <w:r>
        <w:rPr>
          <w:rFonts w:ascii="宋体" w:hAnsi="宋体" w:eastAsia="宋体" w:cs="宋体"/>
          <w:color w:val="000000"/>
        </w:rPr>
        <w:t>无患子果皮中富含皂苷，皂苷可溶于水，是制洗发水的优质原料，兴趣小组按如图自制洗发水的流程如下，回答下列问题。</w:t>
      </w:r>
    </w:p>
    <w:p w14:paraId="665C3B8C">
      <w:pPr>
        <w:spacing w:line="360" w:lineRule="auto"/>
        <w:jc w:val="left"/>
        <w:textAlignment w:val="center"/>
        <w:rPr>
          <w:color w:val="000000"/>
        </w:rPr>
      </w:pPr>
      <w:r>
        <w:rPr>
          <w:color w:val="000000"/>
        </w:rPr>
        <w:drawing>
          <wp:inline distT="0" distB="0" distL="114300" distR="114300">
            <wp:extent cx="3848100" cy="981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848100" cy="981075"/>
                    </a:xfrm>
                    <a:prstGeom prst="rect">
                      <a:avLst/>
                    </a:prstGeom>
                  </pic:spPr>
                </pic:pic>
              </a:graphicData>
            </a:graphic>
          </wp:inline>
        </w:drawing>
      </w:r>
    </w:p>
    <w:p w14:paraId="51028C46">
      <w:pPr>
        <w:spacing w:line="360" w:lineRule="auto"/>
        <w:jc w:val="left"/>
        <w:textAlignment w:val="center"/>
        <w:rPr>
          <w:color w:val="000000"/>
        </w:rPr>
      </w:pPr>
      <w:r>
        <w:rPr>
          <w:color w:val="000000"/>
        </w:rPr>
        <w:t>（1）</w:t>
      </w:r>
      <w:r>
        <w:rPr>
          <w:rFonts w:ascii="宋体" w:hAnsi="宋体" w:eastAsia="宋体" w:cs="宋体"/>
          <w:color w:val="000000"/>
        </w:rPr>
        <w:t>“熬煮”时，天然气中</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6" o:title="eqIdeff19349a80467d65564cc2953f0c978"/>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充分燃烧的化学方程式是</w:t>
      </w:r>
      <w:r>
        <w:rPr>
          <w:color w:val="000000"/>
        </w:rPr>
        <w:t>__________________________</w:t>
      </w:r>
      <w:r>
        <w:rPr>
          <w:rFonts w:ascii="宋体" w:hAnsi="宋体" w:eastAsia="宋体" w:cs="宋体"/>
          <w:color w:val="000000"/>
        </w:rPr>
        <w:t>。</w:t>
      </w:r>
    </w:p>
    <w:p w14:paraId="224636F6">
      <w:pPr>
        <w:spacing w:line="360" w:lineRule="auto"/>
        <w:jc w:val="left"/>
        <w:textAlignment w:val="center"/>
        <w:rPr>
          <w:color w:val="000000"/>
        </w:rPr>
      </w:pPr>
      <w:r>
        <w:rPr>
          <w:color w:val="000000"/>
        </w:rPr>
        <w:t>（2）</w:t>
      </w:r>
      <w:r>
        <w:rPr>
          <w:rFonts w:ascii="宋体" w:hAnsi="宋体" w:eastAsia="宋体" w:cs="宋体"/>
          <w:color w:val="000000"/>
        </w:rPr>
        <w:t>“过筛”过程中，漏勺与实验室中</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填玻璃仪器名称</w:t>
      </w:r>
      <w:r>
        <w:rPr>
          <w:rFonts w:ascii="Times New Roman" w:hAnsi="Times New Roman" w:eastAsia="Times New Roman" w:cs="Times New Roman"/>
          <w:color w:val="000000"/>
        </w:rPr>
        <w:t>)</w:t>
      </w:r>
      <w:r>
        <w:rPr>
          <w:rFonts w:ascii="宋体" w:hAnsi="宋体" w:eastAsia="宋体" w:cs="宋体"/>
          <w:color w:val="000000"/>
        </w:rPr>
        <w:t>作用相似。</w:t>
      </w:r>
    </w:p>
    <w:p w14:paraId="4ADB8AF3">
      <w:pPr>
        <w:spacing w:line="360" w:lineRule="auto"/>
        <w:jc w:val="left"/>
        <w:textAlignment w:val="center"/>
        <w:rPr>
          <w:color w:val="000000"/>
        </w:rPr>
      </w:pPr>
      <w:r>
        <w:rPr>
          <w:color w:val="000000"/>
        </w:rPr>
        <w:t>（3）</w:t>
      </w:r>
      <w:r>
        <w:rPr>
          <w:rFonts w:ascii="宋体" w:hAnsi="宋体" w:eastAsia="宋体" w:cs="宋体"/>
          <w:color w:val="000000"/>
        </w:rPr>
        <w:t>下列有关说法正确的是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多选，填字母</w:t>
      </w:r>
      <w:r>
        <w:rPr>
          <w:rFonts w:ascii="Times New Roman" w:hAnsi="Times New Roman" w:eastAsia="Times New Roman" w:cs="Times New Roman"/>
          <w:color w:val="000000"/>
        </w:rPr>
        <w:t>)</w:t>
      </w:r>
      <w:r>
        <w:rPr>
          <w:rFonts w:ascii="宋体" w:hAnsi="宋体" w:eastAsia="宋体" w:cs="宋体"/>
          <w:color w:val="000000"/>
        </w:rPr>
        <w:t>。</w:t>
      </w:r>
    </w:p>
    <w:p w14:paraId="05A3A5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．制作过程中无“热烫”安全风险</w:t>
      </w:r>
    </w:p>
    <w:p w14:paraId="052C28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．“捣碎”有利于加速皂苷的溶解</w:t>
      </w:r>
    </w:p>
    <w:p w14:paraId="6DB527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．“装瓶”后贴标签，放在安全处避免误食</w:t>
      </w:r>
    </w:p>
    <w:p w14:paraId="54F9677F">
      <w:pPr>
        <w:spacing w:line="360" w:lineRule="auto"/>
        <w:jc w:val="left"/>
        <w:textAlignment w:val="center"/>
        <w:rPr>
          <w:color w:val="000000"/>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DB22C33">
      <w:pPr>
        <w:spacing w:line="360" w:lineRule="auto"/>
        <w:jc w:val="left"/>
        <w:textAlignment w:val="center"/>
        <w:rPr>
          <w:color w:val="000000"/>
        </w:rPr>
      </w:pPr>
      <w:r>
        <w:rPr>
          <w:color w:val="000000"/>
        </w:rPr>
        <w:t xml:space="preserve">21. </w:t>
      </w:r>
      <w:r>
        <w:rPr>
          <w:rFonts w:ascii="宋体" w:hAnsi="宋体" w:eastAsia="宋体" w:cs="宋体"/>
          <w:color w:val="000000"/>
        </w:rPr>
        <w:t>根据相关信息与实验，回答下列问题。</w:t>
      </w:r>
    </w:p>
    <w:p w14:paraId="18B89681">
      <w:pPr>
        <w:spacing w:line="360" w:lineRule="auto"/>
        <w:jc w:val="left"/>
        <w:textAlignment w:val="center"/>
        <w:rPr>
          <w:color w:val="000000"/>
        </w:rPr>
      </w:pPr>
      <w:r>
        <w:rPr>
          <w:color w:val="000000"/>
        </w:rPr>
        <w:drawing>
          <wp:inline distT="0" distB="0" distL="114300" distR="114300">
            <wp:extent cx="2085975" cy="1047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085975" cy="1047750"/>
                    </a:xfrm>
                    <a:prstGeom prst="rect">
                      <a:avLst/>
                    </a:prstGeom>
                  </pic:spPr>
                </pic:pic>
              </a:graphicData>
            </a:graphic>
          </wp:inline>
        </w:drawing>
      </w:r>
    </w:p>
    <w:p w14:paraId="4BC50BC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图中篆书“铜”字中的“同”，暗含古人使用多种方法“共同防护”金属铜的智慧，通过物理隔离、环境控制等多种手段防止铜生锈，其中物理隔离的措施有涂蜡、</w:t>
      </w:r>
      <w:r>
        <w:rPr>
          <w:color w:val="000000"/>
        </w:rPr>
        <w:t>____________</w:t>
      </w:r>
      <w:r>
        <w:rPr>
          <w:rFonts w:ascii="宋体" w:hAnsi="宋体" w:eastAsia="宋体" w:cs="宋体"/>
          <w:color w:val="000000"/>
        </w:rPr>
        <w:t>等。</w:t>
      </w:r>
    </w:p>
    <w:p w14:paraId="29505D13">
      <w:pPr>
        <w:spacing w:line="360" w:lineRule="auto"/>
        <w:jc w:val="left"/>
        <w:textAlignment w:val="center"/>
        <w:rPr>
          <w:color w:val="000000"/>
        </w:rPr>
      </w:pPr>
      <w:r>
        <w:rPr>
          <w:color w:val="000000"/>
        </w:rPr>
        <w:t>（2）</w:t>
      </w:r>
      <w:r>
        <w:rPr>
          <w:rFonts w:ascii="宋体" w:hAnsi="宋体" w:eastAsia="宋体" w:cs="宋体"/>
          <w:color w:val="000000"/>
        </w:rPr>
        <w:t>加热密闭装置</w:t>
      </w:r>
      <w:r>
        <w:rPr>
          <w:rFonts w:ascii="Times New Roman" w:hAnsi="Times New Roman" w:eastAsia="Times New Roman" w:cs="Times New Roman"/>
          <w:color w:val="000000"/>
        </w:rPr>
        <w:t>B</w:t>
      </w:r>
      <w:r>
        <w:rPr>
          <w:rFonts w:ascii="宋体" w:hAnsi="宋体" w:eastAsia="宋体" w:cs="宋体"/>
          <w:color w:val="000000"/>
        </w:rPr>
        <w:t>中的铜粉，红色粉末变黑，冷却至室温，装置</w:t>
      </w:r>
      <w:r>
        <w:rPr>
          <w:rFonts w:ascii="Times New Roman" w:hAnsi="Times New Roman" w:eastAsia="Times New Roman" w:cs="Times New Roman"/>
          <w:color w:val="000000"/>
        </w:rPr>
        <w:t>B</w:t>
      </w:r>
      <w:r>
        <w:rPr>
          <w:rFonts w:ascii="宋体" w:hAnsi="宋体" w:eastAsia="宋体" w:cs="宋体"/>
          <w:color w:val="000000"/>
        </w:rPr>
        <w:t>的总质量与反应前相比</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填“变大”“变小”或“不变”</w:t>
      </w:r>
      <w:r>
        <w:rPr>
          <w:rFonts w:ascii="Times New Roman" w:hAnsi="Times New Roman" w:eastAsia="Times New Roman" w:cs="Times New Roman"/>
          <w:color w:val="000000"/>
        </w:rPr>
        <w:t>)</w:t>
      </w:r>
      <w:r>
        <w:rPr>
          <w:rFonts w:ascii="宋体" w:hAnsi="宋体" w:eastAsia="宋体" w:cs="宋体"/>
          <w:color w:val="000000"/>
        </w:rPr>
        <w:t>。</w:t>
      </w:r>
    </w:p>
    <w:p w14:paraId="24BEB4D1">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中，观察到打磨过的</w:t>
      </w:r>
      <w:r>
        <w:rPr>
          <w:color w:val="000000"/>
        </w:rPr>
        <w:t>____________</w:t>
      </w:r>
      <w:r>
        <w:rPr>
          <w:rFonts w:ascii="宋体" w:hAnsi="宋体" w:eastAsia="宋体" w:cs="宋体"/>
          <w:color w:val="000000"/>
        </w:rPr>
        <w:t>表面产生气泡，发生反应的化学方程式是</w:t>
      </w:r>
      <w:r>
        <w:rPr>
          <w:color w:val="000000"/>
        </w:rPr>
        <w:t>___________________</w:t>
      </w:r>
      <w:r>
        <w:rPr>
          <w:rFonts w:ascii="宋体" w:hAnsi="宋体" w:eastAsia="宋体" w:cs="宋体"/>
          <w:color w:val="000000"/>
        </w:rPr>
        <w:t>。</w:t>
      </w:r>
    </w:p>
    <w:p w14:paraId="55378B2A">
      <w:pPr>
        <w:spacing w:line="360" w:lineRule="auto"/>
        <w:jc w:val="left"/>
        <w:textAlignment w:val="center"/>
        <w:rPr>
          <w:color w:val="000000"/>
        </w:rPr>
      </w:pPr>
      <w:r>
        <w:rPr>
          <w:color w:val="000000"/>
        </w:rPr>
        <w:t xml:space="preserve">22. </w:t>
      </w:r>
      <w:r>
        <w:object>
          <v:shape id="_x0000_i103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在生产生活中有着广泛用途。围绕物质的除杂与提纯，学习小组开展了如下探究。</w:t>
      </w:r>
    </w:p>
    <w:p w14:paraId="6931BF5A">
      <w:pPr>
        <w:spacing w:line="360" w:lineRule="auto"/>
        <w:jc w:val="left"/>
        <w:textAlignment w:val="center"/>
        <w:rPr>
          <w:color w:val="000000"/>
        </w:rPr>
      </w:pPr>
      <w:r>
        <w:rPr>
          <w:rFonts w:ascii="宋体" w:hAnsi="宋体" w:eastAsia="宋体" w:cs="宋体"/>
          <w:color w:val="000000"/>
        </w:rPr>
        <w:t>探究一：除去</w:t>
      </w:r>
      <w:r>
        <w:object>
          <v:shape id="_x0000_i103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中的</w:t>
      </w:r>
      <w:r>
        <w:object>
          <v:shape id="_x0000_i103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 o:title="eqIdc639adea550f78c6885472654c3d989d"/>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杂质</w:t>
      </w:r>
    </w:p>
    <w:p w14:paraId="4A9624BA">
      <w:pPr>
        <w:spacing w:line="360" w:lineRule="auto"/>
        <w:jc w:val="left"/>
        <w:textAlignment w:val="center"/>
        <w:rPr>
          <w:color w:val="000000"/>
        </w:rPr>
      </w:pPr>
      <w:r>
        <w:rPr>
          <w:rFonts w:ascii="宋体" w:hAnsi="宋体" w:eastAsia="宋体" w:cs="宋体"/>
          <w:color w:val="000000"/>
        </w:rPr>
        <w:t>【查阅资料】Ⅰ．</w:t>
      </w:r>
      <w:r>
        <w:rPr>
          <w:rFonts w:ascii="Times New Roman" w:hAnsi="Times New Roman" w:eastAsia="Times New Roman" w:cs="Times New Roman"/>
          <w:color w:val="000000"/>
        </w:rPr>
        <w:t>20℃</w:t>
      </w:r>
      <w:r>
        <w:rPr>
          <w:rFonts w:ascii="宋体" w:hAnsi="宋体" w:eastAsia="宋体" w:cs="宋体"/>
          <w:color w:val="000000"/>
        </w:rPr>
        <w:t>时，</w:t>
      </w:r>
      <w:r>
        <w:object>
          <v:shape id="_x0000_i103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 o:title="eqId965beb56e5f4c7eb3c9ca02156586c46"/>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易溶于水，</w:t>
      </w:r>
      <w:r>
        <w:object>
          <v:shape id="_x0000_i10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微溶于水，</w:t>
      </w:r>
      <w:r>
        <w:object>
          <v:shape id="_x0000_i103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 o:title="eqIdc639adea550f78c6885472654c3d989d"/>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难溶于水。</w:t>
      </w:r>
    </w:p>
    <w:p w14:paraId="2F7EDC50">
      <w:pPr>
        <w:spacing w:line="360" w:lineRule="auto"/>
        <w:jc w:val="left"/>
        <w:textAlignment w:val="center"/>
        <w:rPr>
          <w:color w:val="000000"/>
        </w:rPr>
      </w:pPr>
      <w:r>
        <w:rPr>
          <w:rFonts w:ascii="宋体" w:hAnsi="宋体" w:eastAsia="宋体" w:cs="宋体"/>
          <w:color w:val="000000"/>
        </w:rPr>
        <w:t>Ⅱ．</w:t>
      </w:r>
      <w:r>
        <w:object>
          <v:shape id="_x0000_i103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与盐酸不发生化学反应。</w:t>
      </w:r>
    </w:p>
    <w:p w14:paraId="0BDCEBEA">
      <w:pPr>
        <w:spacing w:line="360" w:lineRule="auto"/>
        <w:jc w:val="left"/>
        <w:textAlignment w:val="center"/>
        <w:rPr>
          <w:color w:val="000000"/>
        </w:rPr>
      </w:pPr>
      <w:r>
        <w:rPr>
          <w:rFonts w:ascii="宋体" w:hAnsi="宋体" w:eastAsia="宋体" w:cs="宋体"/>
          <w:color w:val="000000"/>
        </w:rPr>
        <w:t>【设计方案】实验方案如图</w:t>
      </w:r>
      <w:r>
        <w:rPr>
          <w:rFonts w:ascii="Times New Roman" w:hAnsi="Times New Roman" w:eastAsia="Times New Roman" w:cs="Times New Roman"/>
          <w:color w:val="000000"/>
        </w:rPr>
        <w:t>1</w:t>
      </w:r>
      <w:r>
        <w:rPr>
          <w:rFonts w:ascii="宋体" w:hAnsi="宋体" w:eastAsia="宋体" w:cs="宋体"/>
          <w:color w:val="000000"/>
        </w:rPr>
        <w:t>所示。</w:t>
      </w:r>
    </w:p>
    <w:p w14:paraId="2F8A793F">
      <w:pPr>
        <w:spacing w:line="360" w:lineRule="auto"/>
        <w:jc w:val="left"/>
        <w:textAlignment w:val="center"/>
        <w:rPr>
          <w:color w:val="000000"/>
        </w:rPr>
      </w:pPr>
      <w:r>
        <w:rPr>
          <w:color w:val="000000"/>
        </w:rPr>
        <w:drawing>
          <wp:inline distT="0" distB="0" distL="114300" distR="114300">
            <wp:extent cx="3524250" cy="1266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524250" cy="1266825"/>
                    </a:xfrm>
                    <a:prstGeom prst="rect">
                      <a:avLst/>
                    </a:prstGeom>
                  </pic:spPr>
                </pic:pic>
              </a:graphicData>
            </a:graphic>
          </wp:inline>
        </w:drawing>
      </w:r>
    </w:p>
    <w:p w14:paraId="11F9A2DA">
      <w:pPr>
        <w:spacing w:line="360" w:lineRule="auto"/>
        <w:jc w:val="left"/>
        <w:textAlignment w:val="center"/>
        <w:rPr>
          <w:color w:val="000000"/>
        </w:rPr>
      </w:pPr>
      <w:r>
        <w:rPr>
          <w:color w:val="000000"/>
        </w:rPr>
        <w:t>（1）</w:t>
      </w:r>
      <w:r>
        <w:rPr>
          <w:rFonts w:ascii="宋体" w:hAnsi="宋体" w:eastAsia="宋体" w:cs="宋体"/>
          <w:color w:val="000000"/>
        </w:rPr>
        <w:t>上述方案中，用盐酸除去</w:t>
      </w:r>
      <w:r>
        <w:object>
          <v:shape id="_x0000_i103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 o:title="eqIdc639adea550f78c6885472654c3d989d"/>
            <o:lock v:ext="edit" aspectratio="t"/>
            <w10:wrap type="none"/>
            <w10:anchorlock/>
          </v:shape>
          <o:OLEObject Type="Embed" ProgID="Equation.DSMT4" ShapeID="_x0000_i1039" DrawAspect="Content" ObjectID="_1468075739" r:id="rId49">
            <o:LockedField>false</o:LockedField>
          </o:OLEObject>
        </w:object>
      </w:r>
      <w:r>
        <w:rPr>
          <w:rFonts w:ascii="宋体" w:hAnsi="宋体" w:eastAsia="宋体" w:cs="宋体"/>
          <w:color w:val="000000"/>
        </w:rPr>
        <w:t>的化学方程式是</w:t>
      </w:r>
      <w:r>
        <w:rPr>
          <w:color w:val="000000"/>
        </w:rPr>
        <w:t>___________________</w:t>
      </w:r>
      <w:r>
        <w:rPr>
          <w:rFonts w:ascii="宋体" w:hAnsi="宋体" w:eastAsia="宋体" w:cs="宋体"/>
          <w:color w:val="000000"/>
        </w:rPr>
        <w:t>。</w:t>
      </w:r>
    </w:p>
    <w:p w14:paraId="16416DD5">
      <w:pPr>
        <w:spacing w:line="360" w:lineRule="auto"/>
        <w:jc w:val="left"/>
        <w:textAlignment w:val="center"/>
        <w:rPr>
          <w:color w:val="000000"/>
        </w:rPr>
      </w:pPr>
      <w:r>
        <w:rPr>
          <w:rFonts w:ascii="宋体" w:hAnsi="宋体" w:eastAsia="宋体" w:cs="宋体"/>
          <w:color w:val="000000"/>
        </w:rPr>
        <w:t>同学们在老师的引导下，对图</w:t>
      </w:r>
      <w:r>
        <w:rPr>
          <w:rFonts w:ascii="Times New Roman" w:hAnsi="Times New Roman" w:eastAsia="Times New Roman" w:cs="Times New Roman"/>
          <w:color w:val="000000"/>
        </w:rPr>
        <w:t>1</w:t>
      </w:r>
      <w:r>
        <w:rPr>
          <w:rFonts w:ascii="宋体" w:hAnsi="宋体" w:eastAsia="宋体" w:cs="宋体"/>
          <w:color w:val="000000"/>
        </w:rPr>
        <w:t>实验方案的合理性继续探究。</w:t>
      </w:r>
    </w:p>
    <w:p w14:paraId="02129967">
      <w:pPr>
        <w:spacing w:line="360" w:lineRule="auto"/>
        <w:jc w:val="left"/>
        <w:textAlignment w:val="center"/>
        <w:rPr>
          <w:color w:val="000000"/>
        </w:rPr>
      </w:pPr>
      <w:r>
        <w:rPr>
          <w:rFonts w:ascii="宋体" w:hAnsi="宋体" w:eastAsia="宋体" w:cs="宋体"/>
          <w:color w:val="000000"/>
        </w:rPr>
        <w:t>【提出问题】</w:t>
      </w:r>
    </w:p>
    <w:p w14:paraId="4227464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该实验方案中，盐酸是否影响</w:t>
      </w:r>
      <w:r>
        <w:object>
          <v:shape id="_x0000_i104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的溶解能力？</w:t>
      </w:r>
    </w:p>
    <w:p w14:paraId="399641EC">
      <w:pPr>
        <w:spacing w:line="360" w:lineRule="auto"/>
        <w:jc w:val="left"/>
        <w:textAlignment w:val="center"/>
        <w:rPr>
          <w:color w:val="000000"/>
        </w:rPr>
      </w:pPr>
      <w:r>
        <w:rPr>
          <w:rFonts w:ascii="宋体" w:hAnsi="宋体" w:eastAsia="宋体" w:cs="宋体"/>
          <w:color w:val="000000"/>
        </w:rPr>
        <w:t>【进行实验】</w:t>
      </w:r>
    </w:p>
    <w:p w14:paraId="2FD03BA9">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时，向盛有</w:t>
      </w:r>
      <w:r>
        <w:object>
          <v:shape id="_x0000_i104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2" o:title="eqId00f3e10e312ee42e7203018d3379461b"/>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粉末的试管中，分别加入</w:t>
      </w:r>
      <w:r>
        <w:object>
          <v:shape id="_x0000_i104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4" o:title="eqId87b898ecc696f7b31e21b14fac31a80b"/>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水或</w:t>
      </w:r>
      <w:r>
        <w:object>
          <v:shape id="_x0000_i104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4" o:title="eqId87b898ecc696f7b31e21b14fac31a80b"/>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不同溶质质量分数的盐酸，充分振荡，部分实验记录如下表所示。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6"/>
        <w:gridCol w:w="1636"/>
        <w:gridCol w:w="1660"/>
        <w:gridCol w:w="1696"/>
        <w:gridCol w:w="1697"/>
      </w:tblGrid>
      <w:tr w14:paraId="2F09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3E4E8">
            <w:pPr>
              <w:spacing w:line="360" w:lineRule="auto"/>
              <w:jc w:val="both"/>
              <w:textAlignment w:val="center"/>
              <w:rPr>
                <w:color w:val="000000"/>
              </w:rPr>
            </w:pPr>
            <w:r>
              <w:rPr>
                <w:rFonts w:ascii="宋体" w:hAnsi="宋体" w:eastAsia="宋体" w:cs="宋体"/>
                <w:color w:val="000000"/>
              </w:rPr>
              <w:t>实验序号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DC3AB">
            <w:pPr>
              <w:spacing w:line="360" w:lineRule="auto"/>
              <w:jc w:val="both"/>
              <w:textAlignment w:val="center"/>
              <w:rPr>
                <w:color w:val="000000"/>
              </w:rPr>
            </w:pPr>
            <w:r>
              <w:rPr>
                <w:rFonts w:ascii="Times New Roman" w:hAnsi="Times New Roman" w:eastAsia="Times New Roman" w:cs="Times New Roman"/>
                <w:color w:val="000000"/>
              </w:rPr>
              <w:t>①</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5FB83">
            <w:pPr>
              <w:spacing w:line="360" w:lineRule="auto"/>
              <w:jc w:val="both"/>
              <w:textAlignment w:val="center"/>
              <w:rPr>
                <w:color w:val="000000"/>
              </w:rPr>
            </w:pPr>
            <w:r>
              <w:rPr>
                <w:rFonts w:ascii="Times New Roman" w:hAnsi="Times New Roman" w:eastAsia="Times New Roman" w:cs="Times New Roman"/>
                <w:color w:val="000000"/>
              </w:rPr>
              <w:t>②</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1A299">
            <w:pPr>
              <w:spacing w:line="360" w:lineRule="auto"/>
              <w:jc w:val="both"/>
              <w:textAlignment w:val="center"/>
              <w:rPr>
                <w:color w:val="000000"/>
              </w:rPr>
            </w:pPr>
            <w:r>
              <w:rPr>
                <w:rFonts w:ascii="Times New Roman" w:hAnsi="Times New Roman" w:eastAsia="Times New Roman" w:cs="Times New Roman"/>
                <w:color w:val="000000"/>
              </w:rPr>
              <w:t>③</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62295">
            <w:pPr>
              <w:spacing w:line="360" w:lineRule="auto"/>
              <w:jc w:val="both"/>
              <w:textAlignment w:val="center"/>
              <w:rPr>
                <w:color w:val="000000"/>
              </w:rPr>
            </w:pPr>
            <w:r>
              <w:rPr>
                <w:rFonts w:ascii="Times New Roman" w:hAnsi="Times New Roman" w:eastAsia="Times New Roman" w:cs="Times New Roman"/>
                <w:color w:val="000000"/>
              </w:rPr>
              <w:t>④</w:t>
            </w:r>
          </w:p>
        </w:tc>
      </w:tr>
      <w:tr w14:paraId="2DC7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3DD97">
            <w:pPr>
              <w:spacing w:line="360" w:lineRule="auto"/>
              <w:jc w:val="both"/>
              <w:textAlignment w:val="center"/>
              <w:rPr>
                <w:color w:val="000000"/>
              </w:rPr>
            </w:pPr>
            <w:r>
              <w:rPr>
                <w:rFonts w:ascii="宋体" w:hAnsi="宋体" w:eastAsia="宋体" w:cs="宋体"/>
                <w:color w:val="000000"/>
              </w:rPr>
              <w:t>加入试剂</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7CFB2">
            <w:pPr>
              <w:spacing w:line="360" w:lineRule="auto"/>
              <w:jc w:val="both"/>
              <w:textAlignment w:val="center"/>
              <w:rPr>
                <w:color w:val="000000"/>
              </w:rPr>
            </w:pPr>
            <w:r>
              <w:rPr>
                <w:rFonts w:ascii="宋体" w:hAnsi="宋体" w:eastAsia="宋体" w:cs="宋体"/>
                <w:color w:val="000000"/>
              </w:rPr>
              <w:t>水</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78AE0">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的盐酸</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0038F">
            <w:pPr>
              <w:spacing w:line="360" w:lineRule="auto"/>
              <w:jc w:val="both"/>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的盐酸</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7494B">
            <w:pPr>
              <w:spacing w:line="360" w:lineRule="auto"/>
              <w:jc w:val="both"/>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的盐酸</w:t>
            </w:r>
          </w:p>
        </w:tc>
      </w:tr>
      <w:tr w14:paraId="00D1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B6AC3">
            <w:pPr>
              <w:spacing w:line="360" w:lineRule="auto"/>
              <w:jc w:val="both"/>
              <w:textAlignment w:val="center"/>
              <w:rPr>
                <w:color w:val="000000"/>
              </w:rPr>
            </w:pPr>
            <w:r>
              <w:rPr>
                <w:rFonts w:ascii="宋体" w:hAnsi="宋体" w:eastAsia="宋体" w:cs="宋体"/>
                <w:color w:val="000000"/>
              </w:rPr>
              <w:t>剩余固体</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2293A">
            <w:pPr>
              <w:spacing w:line="360" w:lineRule="auto"/>
              <w:jc w:val="both"/>
              <w:textAlignment w:val="center"/>
              <w:rPr>
                <w:color w:val="000000"/>
              </w:rPr>
            </w:pPr>
            <w:r>
              <w:rPr>
                <w:rFonts w:ascii="宋体" w:hAnsi="宋体" w:eastAsia="宋体" w:cs="宋体"/>
                <w:color w:val="000000"/>
              </w:rPr>
              <w:t>较多</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0CCF2">
            <w:pPr>
              <w:spacing w:line="360" w:lineRule="auto"/>
              <w:jc w:val="both"/>
              <w:textAlignment w:val="center"/>
              <w:rPr>
                <w:color w:val="000000"/>
              </w:rPr>
            </w:pPr>
            <w:r>
              <w:rPr>
                <w:rFonts w:ascii="宋体" w:hAnsi="宋体" w:eastAsia="宋体" w:cs="宋体"/>
                <w:color w:val="000000"/>
              </w:rPr>
              <w:t>较少</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655BD">
            <w:pPr>
              <w:spacing w:line="360" w:lineRule="auto"/>
              <w:jc w:val="both"/>
              <w:textAlignment w:val="center"/>
              <w:rPr>
                <w:color w:val="000000"/>
              </w:rPr>
            </w:pPr>
            <w:r>
              <w:rPr>
                <w:rFonts w:ascii="宋体" w:hAnsi="宋体" w:eastAsia="宋体" w:cs="宋体"/>
                <w:color w:val="000000"/>
              </w:rPr>
              <w:t>无</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70CB4">
            <w:pPr>
              <w:spacing w:line="360" w:lineRule="auto"/>
              <w:jc w:val="both"/>
              <w:textAlignment w:val="center"/>
              <w:rPr>
                <w:color w:val="000000"/>
              </w:rPr>
            </w:pPr>
            <w:r>
              <w:rPr>
                <w:rFonts w:ascii="宋体" w:hAnsi="宋体" w:eastAsia="宋体" w:cs="宋体"/>
                <w:color w:val="000000"/>
              </w:rPr>
              <w:t>极少</w:t>
            </w:r>
          </w:p>
        </w:tc>
      </w:tr>
    </w:tbl>
    <w:p w14:paraId="61CB8EF1">
      <w:pPr>
        <w:spacing w:line="360" w:lineRule="auto"/>
        <w:jc w:val="left"/>
        <w:textAlignment w:val="center"/>
        <w:rPr>
          <w:color w:val="000000"/>
        </w:rPr>
      </w:pPr>
    </w:p>
    <w:p w14:paraId="01F4AC2B">
      <w:pPr>
        <w:spacing w:line="360" w:lineRule="auto"/>
        <w:jc w:val="left"/>
        <w:textAlignment w:val="center"/>
        <w:rPr>
          <w:color w:val="000000"/>
        </w:rPr>
      </w:pPr>
      <w:r>
        <w:rPr>
          <w:color w:val="000000"/>
        </w:rPr>
        <w:t>（2）</w:t>
      </w:r>
      <w:r>
        <w:rPr>
          <w:rFonts w:ascii="宋体" w:hAnsi="宋体" w:eastAsia="宋体" w:cs="宋体"/>
          <w:color w:val="000000"/>
        </w:rPr>
        <w:t>上述实验中，静置后的上层清液一定属于</w:t>
      </w:r>
      <w:r>
        <w:object>
          <v:shape id="_x0000_i104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饱和溶液的是</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填实验序号</w:t>
      </w:r>
      <w:r>
        <w:rPr>
          <w:rFonts w:ascii="Times New Roman" w:hAnsi="Times New Roman" w:eastAsia="Times New Roman" w:cs="Times New Roman"/>
          <w:color w:val="000000"/>
        </w:rPr>
        <w:t>)</w:t>
      </w:r>
      <w:r>
        <w:rPr>
          <w:rFonts w:ascii="宋体" w:hAnsi="宋体" w:eastAsia="宋体" w:cs="宋体"/>
          <w:color w:val="000000"/>
        </w:rPr>
        <w:t>。</w:t>
      </w:r>
    </w:p>
    <w:p w14:paraId="0F956484">
      <w:pPr>
        <w:spacing w:line="360" w:lineRule="auto"/>
        <w:jc w:val="left"/>
        <w:textAlignment w:val="center"/>
        <w:rPr>
          <w:color w:val="000000"/>
        </w:rPr>
      </w:pPr>
      <w:r>
        <w:rPr>
          <w:color w:val="000000"/>
        </w:rPr>
        <w:t>（3）</w:t>
      </w:r>
      <w:r>
        <w:rPr>
          <w:rFonts w:ascii="宋体" w:hAnsi="宋体" w:eastAsia="宋体" w:cs="宋体"/>
          <w:color w:val="000000"/>
        </w:rPr>
        <w:t>设计实验①的目的是</w:t>
      </w:r>
      <w:r>
        <w:rPr>
          <w:color w:val="000000"/>
        </w:rPr>
        <w:t>__________________________</w:t>
      </w:r>
      <w:r>
        <w:rPr>
          <w:rFonts w:ascii="宋体" w:hAnsi="宋体" w:eastAsia="宋体" w:cs="宋体"/>
          <w:color w:val="000000"/>
        </w:rPr>
        <w:t>。</w:t>
      </w:r>
    </w:p>
    <w:p w14:paraId="7B671ECB">
      <w:pPr>
        <w:spacing w:line="360" w:lineRule="auto"/>
        <w:jc w:val="left"/>
        <w:textAlignment w:val="center"/>
        <w:rPr>
          <w:color w:val="000000"/>
        </w:rPr>
      </w:pPr>
      <w:r>
        <w:rPr>
          <w:rFonts w:ascii="宋体" w:hAnsi="宋体" w:eastAsia="宋体" w:cs="宋体"/>
          <w:color w:val="000000"/>
        </w:rPr>
        <w:t>【实验结论】</w:t>
      </w:r>
    </w:p>
    <w:p w14:paraId="07C9BB20">
      <w:pPr>
        <w:spacing w:line="360" w:lineRule="auto"/>
        <w:jc w:val="left"/>
        <w:textAlignment w:val="center"/>
        <w:rPr>
          <w:color w:val="000000"/>
        </w:rPr>
      </w:pPr>
      <w:r>
        <w:rPr>
          <w:rFonts w:ascii="宋体" w:hAnsi="宋体" w:eastAsia="宋体" w:cs="宋体"/>
          <w:color w:val="000000"/>
        </w:rPr>
        <w:t>通过多次实验，得出结论：相同温度下，不同质量分数的盐酸可以不同程度地增大</w:t>
      </w:r>
      <w:r>
        <w:object>
          <v:shape id="_x0000_i104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的溶解度。</w:t>
      </w:r>
    </w:p>
    <w:p w14:paraId="780C2E47">
      <w:pPr>
        <w:spacing w:line="360" w:lineRule="auto"/>
        <w:jc w:val="left"/>
        <w:textAlignment w:val="center"/>
        <w:rPr>
          <w:color w:val="000000"/>
        </w:rPr>
      </w:pPr>
      <w:r>
        <w:rPr>
          <w:rFonts w:ascii="宋体" w:hAnsi="宋体" w:eastAsia="宋体" w:cs="宋体"/>
          <w:color w:val="000000"/>
        </w:rPr>
        <w:t>【实验分析】</w:t>
      </w:r>
    </w:p>
    <w:p w14:paraId="6EDE3A8D">
      <w:pPr>
        <w:spacing w:line="360" w:lineRule="auto"/>
        <w:jc w:val="left"/>
        <w:textAlignment w:val="center"/>
        <w:rPr>
          <w:color w:val="000000"/>
        </w:rPr>
      </w:pPr>
      <w:r>
        <w:rPr>
          <w:color w:val="000000"/>
        </w:rPr>
        <w:t>（4）</w:t>
      </w:r>
      <w:r>
        <w:rPr>
          <w:rFonts w:ascii="宋体" w:hAnsi="宋体" w:eastAsia="宋体" w:cs="宋体"/>
          <w:color w:val="000000"/>
        </w:rPr>
        <w:t>基于上述结论，同学们认为图</w:t>
      </w:r>
      <w:r>
        <w:rPr>
          <w:rFonts w:ascii="Times New Roman" w:hAnsi="Times New Roman" w:eastAsia="Times New Roman" w:cs="Times New Roman"/>
          <w:color w:val="000000"/>
        </w:rPr>
        <w:t>1</w:t>
      </w:r>
      <w:r>
        <w:rPr>
          <w:rFonts w:ascii="宋体" w:hAnsi="宋体" w:eastAsia="宋体" w:cs="宋体"/>
          <w:color w:val="000000"/>
        </w:rPr>
        <w:t>实验方案存在不足，原因是</w:t>
      </w:r>
      <w:r>
        <w:rPr>
          <w:color w:val="000000"/>
        </w:rPr>
        <w:t>__________________________</w:t>
      </w:r>
      <w:r>
        <w:rPr>
          <w:rFonts w:ascii="宋体" w:hAnsi="宋体" w:eastAsia="宋体" w:cs="宋体"/>
          <w:color w:val="000000"/>
        </w:rPr>
        <w:t>。</w:t>
      </w:r>
    </w:p>
    <w:p w14:paraId="74DFC4D5">
      <w:pPr>
        <w:spacing w:line="360" w:lineRule="auto"/>
        <w:jc w:val="left"/>
        <w:textAlignment w:val="center"/>
        <w:rPr>
          <w:color w:val="000000"/>
        </w:rPr>
      </w:pPr>
      <w:r>
        <w:rPr>
          <w:color w:val="000000"/>
        </w:rPr>
        <w:t>（5）</w:t>
      </w:r>
      <w:r>
        <w:rPr>
          <w:rFonts w:ascii="宋体" w:hAnsi="宋体" w:eastAsia="宋体" w:cs="宋体"/>
          <w:color w:val="000000"/>
        </w:rPr>
        <w:t>有同学建议使用稀硫酸除去</w:t>
      </w:r>
      <w:r>
        <w:object>
          <v:shape id="_x0000_i104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中的</w:t>
      </w:r>
      <w:r>
        <w:object>
          <v:shape id="_x0000_i10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 o:title="eqIdc639adea550f78c6885472654c3d989d"/>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杂质，你认为是否可行、并说明理由</w:t>
      </w:r>
      <w:r>
        <w:rPr>
          <w:color w:val="000000"/>
        </w:rPr>
        <w:t>___________________</w:t>
      </w:r>
      <w:r>
        <w:rPr>
          <w:rFonts w:ascii="宋体" w:hAnsi="宋体" w:eastAsia="宋体" w:cs="宋体"/>
          <w:color w:val="000000"/>
        </w:rPr>
        <w:t>。</w:t>
      </w:r>
    </w:p>
    <w:p w14:paraId="5431B094">
      <w:pPr>
        <w:spacing w:line="360" w:lineRule="auto"/>
        <w:jc w:val="left"/>
        <w:textAlignment w:val="center"/>
        <w:rPr>
          <w:color w:val="000000"/>
        </w:rPr>
      </w:pPr>
      <w:r>
        <w:rPr>
          <w:rFonts w:ascii="宋体" w:hAnsi="宋体" w:eastAsia="宋体" w:cs="宋体"/>
          <w:color w:val="000000"/>
        </w:rPr>
        <w:t>探究二：工业提纯</w:t>
      </w:r>
      <w:r>
        <w:object>
          <v:shape id="_x0000_i104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8" DrawAspect="Content" ObjectID="_1468075748" r:id="rId60">
            <o:LockedField>false</o:LockedField>
          </o:OLEObject>
        </w:object>
      </w:r>
    </w:p>
    <w:p w14:paraId="0326C56D">
      <w:pPr>
        <w:spacing w:line="360" w:lineRule="auto"/>
        <w:jc w:val="left"/>
        <w:textAlignment w:val="center"/>
        <w:rPr>
          <w:color w:val="000000"/>
        </w:rPr>
      </w:pPr>
      <w:r>
        <w:rPr>
          <w:rFonts w:ascii="宋体" w:hAnsi="宋体" w:eastAsia="宋体" w:cs="宋体"/>
          <w:color w:val="000000"/>
        </w:rPr>
        <w:t>【拓展应用】</w:t>
      </w:r>
    </w:p>
    <w:p w14:paraId="076965E1">
      <w:pPr>
        <w:spacing w:line="360" w:lineRule="auto"/>
        <w:jc w:val="left"/>
        <w:textAlignment w:val="center"/>
        <w:rPr>
          <w:color w:val="000000"/>
        </w:rPr>
      </w:pPr>
      <w:r>
        <w:rPr>
          <w:rFonts w:ascii="宋体" w:hAnsi="宋体" w:eastAsia="宋体" w:cs="宋体"/>
          <w:color w:val="000000"/>
        </w:rPr>
        <w:t>科研团队从某工业废料</w:t>
      </w:r>
      <w:r>
        <w:rPr>
          <w:rFonts w:ascii="Times New Roman" w:hAnsi="Times New Roman" w:eastAsia="Times New Roman" w:cs="Times New Roman"/>
          <w:color w:val="000000"/>
        </w:rPr>
        <w:t>(</w:t>
      </w:r>
      <w:r>
        <w:rPr>
          <w:rFonts w:ascii="宋体" w:hAnsi="宋体" w:eastAsia="宋体" w:cs="宋体"/>
          <w:color w:val="000000"/>
        </w:rPr>
        <w:t>主要含</w:t>
      </w:r>
      <w:r>
        <w:object>
          <v:shape id="_x0000_i104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，还含有其他多种杂质</w:t>
      </w:r>
      <w:r>
        <w:rPr>
          <w:rFonts w:ascii="Times New Roman" w:hAnsi="Times New Roman" w:eastAsia="Times New Roman" w:cs="Times New Roman"/>
          <w:color w:val="000000"/>
        </w:rPr>
        <w:t>)</w:t>
      </w:r>
      <w:r>
        <w:rPr>
          <w:rFonts w:ascii="宋体" w:hAnsi="宋体" w:eastAsia="宋体" w:cs="宋体"/>
          <w:color w:val="000000"/>
        </w:rPr>
        <w:t>中提纯</w:t>
      </w:r>
      <w:r>
        <w:object>
          <v:shape id="_x0000_i105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6c1438db8931aa7a31e1c2c344ccbc1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的方案为：</w:t>
      </w:r>
      <w:r>
        <w:rPr>
          <w:rFonts w:ascii="Times New Roman" w:hAnsi="Times New Roman" w:eastAsia="Times New Roman" w:cs="Times New Roman"/>
          <w:color w:val="000000"/>
        </w:rPr>
        <w:t>70℃</w:t>
      </w:r>
      <w:r>
        <w:rPr>
          <w:rFonts w:ascii="宋体" w:hAnsi="宋体" w:eastAsia="宋体" w:cs="宋体"/>
          <w:color w:val="000000"/>
        </w:rPr>
        <w:t>时，用盐酸溶解废料样品，过滤后结晶。</w:t>
      </w:r>
    </w:p>
    <w:p w14:paraId="0DF99909">
      <w:pPr>
        <w:spacing w:line="360" w:lineRule="auto"/>
        <w:jc w:val="left"/>
        <w:textAlignment w:val="center"/>
        <w:rPr>
          <w:color w:val="000000"/>
        </w:rPr>
      </w:pPr>
      <w:r>
        <w:rPr>
          <w:color w:val="000000"/>
        </w:rPr>
        <w:t>（6）</w:t>
      </w:r>
      <w:r>
        <w:rPr>
          <w:rFonts w:ascii="宋体" w:hAnsi="宋体" w:eastAsia="宋体" w:cs="宋体"/>
          <w:color w:val="000000"/>
        </w:rPr>
        <w:t>该团队测得</w:t>
      </w:r>
      <w:r>
        <w:rPr>
          <w:rFonts w:ascii="Times New Roman" w:hAnsi="Times New Roman" w:eastAsia="Times New Roman" w:cs="Times New Roman"/>
          <w:color w:val="000000"/>
        </w:rPr>
        <w:t>70℃</w:t>
      </w:r>
      <w:r>
        <w:rPr>
          <w:rFonts w:ascii="宋体" w:hAnsi="宋体" w:eastAsia="宋体" w:cs="宋体"/>
          <w:color w:val="000000"/>
        </w:rPr>
        <w:t>时，等质量样品在等体积、不同质量分数的盐酸中溶解情况如图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w:t>
      </w:r>
      <w:r>
        <w:rPr>
          <w:rFonts w:ascii="宋体" w:hAnsi="宋体" w:eastAsia="宋体" w:cs="宋体"/>
          <w:color w:val="000000"/>
        </w:rPr>
        <w:t>溶解率</w:t>
      </w:r>
      <w:r>
        <w:object>
          <v:shape id="_x0000_i1051"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64" o:title="eqIdbf24d877f51cd4cd2000c20869b3e16b"/>
            <o:lock v:ext="edit" aspectratio="t"/>
            <w10:wrap type="none"/>
            <w10:anchorlock/>
          </v:shape>
          <o:OLEObject Type="Embed" ProgID="Equation.DSMT4" ShapeID="_x0000_i1051" DrawAspect="Content" ObjectID="_1468075751" r:id="rId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，有同学提出若将该方案照用于工业生产，盐酸的质量分数应选择</w:t>
      </w:r>
      <w:r>
        <w:rPr>
          <w:rFonts w:ascii="Times New Roman" w:hAnsi="Times New Roman" w:eastAsia="Times New Roman" w:cs="Times New Roman"/>
          <w:color w:val="000000"/>
        </w:rPr>
        <w:t>5%</w:t>
      </w:r>
      <w:r>
        <w:rPr>
          <w:rFonts w:ascii="宋体" w:hAnsi="宋体" w:eastAsia="宋体" w:cs="宋体"/>
          <w:color w:val="000000"/>
        </w:rPr>
        <w:t>而不是</w:t>
      </w:r>
      <w:r>
        <w:rPr>
          <w:rFonts w:ascii="Times New Roman" w:hAnsi="Times New Roman" w:eastAsia="Times New Roman" w:cs="Times New Roman"/>
          <w:color w:val="000000"/>
        </w:rPr>
        <w:t>10%</w:t>
      </w:r>
      <w:r>
        <w:rPr>
          <w:rFonts w:ascii="宋体" w:hAnsi="宋体" w:eastAsia="宋体" w:cs="宋体"/>
          <w:color w:val="000000"/>
        </w:rPr>
        <w:t>，从利弊两方面评析该同学的选择</w:t>
      </w:r>
      <w:r>
        <w:rPr>
          <w:color w:val="000000"/>
        </w:rPr>
        <w:t>____________</w:t>
      </w:r>
      <w:r>
        <w:rPr>
          <w:rFonts w:ascii="宋体" w:hAnsi="宋体" w:eastAsia="宋体" w:cs="宋体"/>
          <w:color w:val="000000"/>
        </w:rPr>
        <w:t>。</w:t>
      </w:r>
    </w:p>
    <w:p w14:paraId="3DE7C550">
      <w:pPr>
        <w:spacing w:line="360" w:lineRule="auto"/>
        <w:jc w:val="left"/>
        <w:textAlignment w:val="center"/>
        <w:rPr>
          <w:color w:val="000000"/>
        </w:rPr>
      </w:pPr>
      <w:r>
        <w:rPr>
          <w:color w:val="000000"/>
        </w:rPr>
        <w:drawing>
          <wp:inline distT="0" distB="0" distL="114300" distR="114300">
            <wp:extent cx="1600200" cy="1666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600200" cy="1666875"/>
                    </a:xfrm>
                    <a:prstGeom prst="rect">
                      <a:avLst/>
                    </a:prstGeom>
                  </pic:spPr>
                </pic:pic>
              </a:graphicData>
            </a:graphic>
          </wp:inline>
        </w:drawing>
      </w:r>
    </w:p>
    <w:p w14:paraId="44C80C03">
      <w:pPr>
        <w:spacing w:line="360" w:lineRule="auto"/>
        <w:jc w:val="left"/>
        <w:textAlignment w:val="center"/>
        <w:rPr>
          <w:color w:val="000000"/>
        </w:rPr>
      </w:pPr>
      <w:r>
        <w:rPr>
          <w:rFonts w:ascii="宋体" w:hAnsi="宋体" w:eastAsia="宋体" w:cs="宋体"/>
          <w:color w:val="000000"/>
        </w:rPr>
        <w:t>相比学习小组除杂方案，工业实际提纯方案的设计需要考量原料成分、生产效益、生产条件、产品质量等多种因素。</w:t>
      </w:r>
    </w:p>
    <w:p w14:paraId="5775B282">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0E3B859">
      <w:pPr>
        <w:spacing w:line="360" w:lineRule="auto"/>
        <w:jc w:val="left"/>
        <w:textAlignment w:val="center"/>
        <w:rPr>
          <w:color w:val="000000"/>
        </w:rPr>
      </w:pPr>
      <w:r>
        <w:rPr>
          <w:color w:val="000000"/>
        </w:rPr>
        <w:t xml:space="preserve">23. </w:t>
      </w:r>
      <w:r>
        <w:rPr>
          <w:rFonts w:ascii="宋体" w:hAnsi="宋体" w:eastAsia="宋体" w:cs="宋体"/>
          <w:color w:val="000000"/>
        </w:rPr>
        <w:t>光生物体系制取氢气具有广阔的应用前景，其原理是绿藻和蓝菌在一定条件下将水分解为氢气和氧气，反应的化学方程式为</w:t>
      </w:r>
      <w:r>
        <w:object>
          <v:shape id="_x0000_i1052"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67" o:title="eqId19314723e5135a29d05497bc66e92d11"/>
            <o:lock v:ext="edit" aspectratio="t"/>
            <w10:wrap type="none"/>
            <w10:anchorlock/>
          </v:shape>
          <o:OLEObject Type="Embed" ProgID="Equation.DSMT4" ShapeID="_x0000_i1052" DrawAspect="Content" ObjectID="_1468075752" r:id="rId66">
            <o:LockedField>false</o:LockedField>
          </o:OLEObject>
        </w:object>
      </w:r>
    </w:p>
    <w:p w14:paraId="2D1FE057">
      <w:pPr>
        <w:spacing w:line="360" w:lineRule="auto"/>
        <w:jc w:val="left"/>
        <w:textAlignment w:val="center"/>
        <w:rPr>
          <w:color w:val="000000"/>
        </w:rPr>
      </w:pPr>
      <w:r>
        <w:rPr>
          <w:color w:val="000000"/>
        </w:rPr>
        <w:t>（1）</w:t>
      </w:r>
      <w:r>
        <w:rPr>
          <w:rFonts w:ascii="宋体" w:hAnsi="宋体" w:eastAsia="宋体" w:cs="宋体"/>
          <w:color w:val="000000"/>
        </w:rPr>
        <w:t>水的相对分子质量是</w:t>
      </w:r>
      <w:r>
        <w:rPr>
          <w:color w:val="000000"/>
        </w:rPr>
        <w:t>____________</w:t>
      </w:r>
      <w:r>
        <w:rPr>
          <w:rFonts w:ascii="宋体" w:hAnsi="宋体" w:eastAsia="宋体" w:cs="宋体"/>
          <w:color w:val="000000"/>
        </w:rPr>
        <w:t>。</w:t>
      </w:r>
    </w:p>
    <w:p w14:paraId="02D72E46">
      <w:pPr>
        <w:spacing w:line="360" w:lineRule="auto"/>
        <w:jc w:val="left"/>
        <w:textAlignment w:val="center"/>
        <w:rPr>
          <w:color w:val="000000"/>
        </w:rPr>
      </w:pPr>
      <w:r>
        <w:rPr>
          <w:color w:val="000000"/>
        </w:rPr>
        <w:t>（2）</w:t>
      </w:r>
      <w:r>
        <w:rPr>
          <w:rFonts w:ascii="宋体" w:hAnsi="宋体" w:eastAsia="宋体" w:cs="宋体"/>
          <w:color w:val="000000"/>
        </w:rPr>
        <w:t>利用该方法分解</w:t>
      </w:r>
      <w:r>
        <w:rPr>
          <w:rFonts w:ascii="Times New Roman" w:hAnsi="Times New Roman" w:eastAsia="Times New Roman" w:cs="Times New Roman"/>
          <w:color w:val="000000"/>
        </w:rPr>
        <w:t>18 g</w:t>
      </w:r>
      <w:r>
        <w:rPr>
          <w:rFonts w:ascii="宋体" w:hAnsi="宋体" w:eastAsia="宋体" w:cs="宋体"/>
          <w:color w:val="000000"/>
        </w:rPr>
        <w:t>水，理论上产生氢气的质量是多少？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52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26E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38B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1B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E13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6F6B7E"/>
    <w:rsid w:val="29487B51"/>
    <w:rsid w:val="2B3168F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png"/><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oleObject" Target="embeddings/oleObject14.bin"/><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3573</Words>
  <Characters>4101</Characters>
  <Lines>0</Lines>
  <Paragraphs>0</Paragraphs>
  <TotalTime>0</TotalTime>
  <ScaleCrop>false</ScaleCrop>
  <LinksUpToDate>false</LinksUpToDate>
  <CharactersWithSpaces>4221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2026-09-13T13:37:15Z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3433A0C7638049648D227B2876E37F1B_12</vt:lpwstr>
  </property>
</Properties>
</file>