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5C3B9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10782300</wp:posOffset>
            </wp:positionV>
            <wp:extent cx="393700" cy="292100"/>
            <wp:effectExtent l="0" t="0" r="6350" b="1270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宁夏回族自治区2022年初中毕业考试历史试题</w:t>
      </w:r>
    </w:p>
    <w:p w14:paraId="2E0C361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</w:t>
      </w:r>
    </w:p>
    <w:p w14:paraId="07998E9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《史记》记载：“秦钱半两，重为其文。”近年来各地出土的“半两”钱数量多且形制、重量、厚度基本一致。据此可知（   ）</w:t>
      </w:r>
    </w:p>
    <w:p w14:paraId="576DCFD7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秦始皇加强对边疆地区的管理</w:t>
      </w:r>
      <w:r>
        <w:tab/>
      </w:r>
      <w:r>
        <w:t xml:space="preserve">B. </w:t>
      </w:r>
      <w:r>
        <w:rPr>
          <w:rFonts w:ascii="宋体" w:hAnsi="宋体"/>
        </w:rPr>
        <w:t>“半两”钱是中国历史上最早的政府铸币</w:t>
      </w:r>
    </w:p>
    <w:p w14:paraId="4C736F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秦始皇统一全国度量衡制度</w:t>
      </w:r>
      <w:r>
        <w:tab/>
      </w:r>
      <w:r>
        <w:t xml:space="preserve">D. </w:t>
      </w:r>
      <w:r>
        <w:rPr>
          <w:rFonts w:ascii="宋体" w:hAnsi="宋体"/>
        </w:rPr>
        <w:t>“半两”钱作为秦朝法定货币在全国流通</w:t>
      </w:r>
    </w:p>
    <w:p w14:paraId="3BEEC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以文教治天下是中国古代知识分子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理想和追求。汉化的知识分子努力建立一个庞大的知识系统，以与大一统的统治秩序互为表里，为此（   ）</w:t>
      </w:r>
    </w:p>
    <w:p w14:paraId="251EBA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司马迁著成《史记》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董仲舒创建新儒学</w:t>
      </w:r>
    </w:p>
    <w:p w14:paraId="56E214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班固著成《后汉书》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晁错提出“削藩策”</w:t>
      </w:r>
    </w:p>
    <w:p w14:paraId="018E9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唐代长安城的规划体现了天子的绝对权威，城市建筑的条理和规整是国家法律和公共秩序的具体表现。宋代东京城的规划设计，土地如何使用是朝廷首先考虑的问题，开设有商铺的街道取代了之前有墙的城坊。从唐到宋都城设计理念的变化体现了（   ）</w:t>
      </w:r>
    </w:p>
    <w:p w14:paraId="017387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国家统一的政治追求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重文轻武的治国方略</w:t>
      </w:r>
    </w:p>
    <w:p w14:paraId="27B55D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重农抑商的传统国策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工商业发展的现实需求</w:t>
      </w:r>
    </w:p>
    <w:p w14:paraId="11D8F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甲骨文横直转折，小篆笔画均匀，汉隶破圆而方，再变而为草、楷、行，汉字的书写在“上下左右之位，方圆大小之形”的结构中，创造出多姿多彩的书法艺术。由此可见，汉字的演变特点是（   ）</w:t>
      </w:r>
    </w:p>
    <w:p w14:paraId="20F67B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端正劲美雄浑敦厚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刚柔兼备苍劲厚重</w:t>
      </w:r>
    </w:p>
    <w:p w14:paraId="16674F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风格各异一脉相承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结构稳定方折俊丽</w:t>
      </w:r>
    </w:p>
    <w:p w14:paraId="5BC48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在三元里人民抗英斗争中，民众是以“大清国子民”的立场抵抗英军的。事后，广西巡抚在奏议中说“这次广州未出大事，是借乡民之力”。这反映出（   ）</w:t>
      </w:r>
    </w:p>
    <w:p w14:paraId="770E22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外来侵略激发官、民的民族意识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政府官员和民众盲目排外</w:t>
      </w:r>
    </w:p>
    <w:p w14:paraId="0A3E14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民众成为抗击外来侵略的主力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国内阶级矛盾趋于缓和</w:t>
      </w:r>
    </w:p>
    <w:p w14:paraId="3D50E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1898年，严复翻译赫胥黎的《进化与伦理》，结合中国的时政分析，出版了《天演论》。该书宣传“物竞天择”的生物进化理论，将进化论的范围扩展到社会演变。严复旨在（   ）</w:t>
      </w:r>
    </w:p>
    <w:p w14:paraId="71B941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阐述技术革新的迫切性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论证维新变法的合理性</w:t>
      </w:r>
    </w:p>
    <w:p w14:paraId="55A93F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鼓吹民主共和的必要性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强调民主科学的进步性</w:t>
      </w:r>
    </w:p>
    <w:p w14:paraId="222C8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1927年9月，毛泽东领导工农革命军第一师于湘赣边界发动秋收起义，在攻打长沙受挫后，他果断改变计划，决定到敌人力量薄弱的山区寻找落脚点，这是中国革命发展史上具有决定意义的新起点。“新起点”是指中国共产党（   ）</w:t>
      </w:r>
    </w:p>
    <w:p w14:paraId="06C1E1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从进攻大城市转为向农村进军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开始领导国民革命运动</w:t>
      </w:r>
    </w:p>
    <w:p w14:paraId="69DDEC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从领导农民斗争转为领导工人运动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开始武装反抗国民党统治</w:t>
      </w:r>
    </w:p>
    <w:p w14:paraId="672F2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20世纪40年代，纪实漫画《小克日记》在《南京晚报》连载。“小克”虽是虚构人物，但代表的是各种身份的真实人物。如图是《小克日记》的最后一幅，它创作的背景是（   ）</w:t>
      </w:r>
    </w:p>
    <w:p w14:paraId="39216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162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D91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中华民国南京临时政府成立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中国人民抗日战争胜利结束</w:t>
      </w:r>
    </w:p>
    <w:p w14:paraId="3718CD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人民解放战争转入战略进攻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中国人民解放军占领南京</w:t>
      </w:r>
    </w:p>
    <w:p w14:paraId="52EA9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《大国崛起》中写道：“欧洲贸易中心从地中海转移到大西洋沿岸，葡萄牙的里斯本、英国的伦敦等城市取代了意大利城市威斯、米兰等的商业中心地位。”推动上述变化的关键因素是（   ）</w:t>
      </w:r>
    </w:p>
    <w:p w14:paraId="0B9023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十字军东征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英国成为“日不落帝国”</w:t>
      </w:r>
    </w:p>
    <w:p w14:paraId="7FE64A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新航路的开辟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凡尔赛体系的形成</w:t>
      </w:r>
    </w:p>
    <w:p w14:paraId="154A571A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以下是“1861—1900年俄国农民外出谋生人数统计”。据此推断，亚历山大二世废除农奴制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33904722" name="图片 133904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04722" name="图片 13390472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改革（   ）</w:t>
      </w:r>
    </w:p>
    <w:tbl>
      <w:tblPr>
        <w:tblStyle w:val="5"/>
        <w:tblW w:w="32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1680"/>
      </w:tblGrid>
      <w:tr w14:paraId="2457E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73F0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3ABB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外出谋生农民数</w:t>
            </w:r>
          </w:p>
        </w:tc>
      </w:tr>
      <w:tr w14:paraId="2B771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9AD4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1861—1870年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7DEE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129</w:t>
            </w:r>
            <w:r>
              <w:rPr>
                <w:rFonts w:ascii="宋体" w:hAnsi="宋体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13万人</w:t>
            </w:r>
          </w:p>
        </w:tc>
      </w:tr>
      <w:tr w14:paraId="279C2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B89E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1871—1880年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4B99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164.24万人</w:t>
            </w:r>
          </w:p>
        </w:tc>
      </w:tr>
      <w:tr w14:paraId="01E8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16D0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1881—1890年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3AB2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330.42万人</w:t>
            </w:r>
          </w:p>
        </w:tc>
      </w:tr>
      <w:tr w14:paraId="12D5A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076A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1891—1900年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2438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713.66万人</w:t>
            </w:r>
          </w:p>
        </w:tc>
      </w:tr>
    </w:tbl>
    <w:p w14:paraId="4EA5D41B">
      <w:pPr>
        <w:spacing w:line="360" w:lineRule="auto"/>
        <w:jc w:val="left"/>
        <w:textAlignment w:val="center"/>
        <w:rPr>
          <w:color w:val="000000"/>
        </w:rPr>
      </w:pPr>
    </w:p>
    <w:p w14:paraId="1FE212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废除了俄国封建等级制度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为俄国发展提供了自由劳动力</w:t>
      </w:r>
    </w:p>
    <w:p w14:paraId="531E36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使农民获得完全意义上的解放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推动农民自下而上解放自己</w:t>
      </w:r>
    </w:p>
    <w:p w14:paraId="2E65D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1917年二月革命后，面对两个政权并存局面，列宁提出全部政权归苏维埃的斗争目标；面对临时政府的镇压，列宁提出必须通过武装起义夺取政权，并成功领导了彼得格勒武装起义。这说明（   ）</w:t>
      </w:r>
    </w:p>
    <w:p w14:paraId="43D661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十月革命是马克思主义的首次实践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革命领袖在历史发展中起决定性作用</w:t>
      </w:r>
    </w:p>
    <w:p w14:paraId="051057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十月革命推动了无产阶级革命运动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革命领袖在历史转折关头发挥重要作用</w:t>
      </w:r>
    </w:p>
    <w:p w14:paraId="5CD7AF83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如图是近代以来陆上交通工具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演变，体现出（   ）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88"/>
        <w:gridCol w:w="2558"/>
        <w:gridCol w:w="2032"/>
        <w:gridCol w:w="2908"/>
      </w:tblGrid>
      <w:tr w14:paraId="017D6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72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470D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89535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BA87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38250" cy="84772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1CEC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52500" cy="9810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9016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28750" cy="942975"/>
                  <wp:effectExtent l="0" t="0" r="0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5D7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BBEB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马车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40AC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蒸汽机车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94CB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早期汽车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E789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动车</w:t>
            </w:r>
          </w:p>
        </w:tc>
      </w:tr>
    </w:tbl>
    <w:p w14:paraId="16AAF667">
      <w:pPr>
        <w:spacing w:line="360" w:lineRule="auto"/>
        <w:jc w:val="left"/>
        <w:textAlignment w:val="center"/>
        <w:rPr>
          <w:color w:val="000000"/>
        </w:rPr>
      </w:pPr>
    </w:p>
    <w:p w14:paraId="137AEA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科技进步提高居民收入水平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信息传递影响人们思想观念</w:t>
      </w:r>
    </w:p>
    <w:p w14:paraId="7672BF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科技进步改变人们生活方式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科技发展优化国家经济结构</w:t>
      </w:r>
    </w:p>
    <w:p w14:paraId="3982F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4E864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阅读材料，回答问题。</w:t>
      </w:r>
    </w:p>
    <w:p w14:paraId="38DEFF61">
      <w:pPr>
        <w:spacing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这个人奔波了一生，去过匈奴，去过西域，他没有率领过千军万马，却用自己的一双脚改变世界。东方的蚕丝、丝织品、铁器、漆器及铸铁、凿井技术等西传，西方的良马、玻璃、宝石以及石榴、苜蓿等物品也传入东方；分别兴起于亚欧大陆东西两端的两个帝国之间有了间接的经贸交流。</w:t>
      </w:r>
    </w:p>
    <w:p w14:paraId="12261559">
      <w:pPr>
        <w:spacing w:line="360" w:lineRule="auto"/>
        <w:ind w:firstLine="45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——摘编自袁行霈《中华文明史·第二卷》等</w:t>
      </w:r>
    </w:p>
    <w:p w14:paraId="11017264">
      <w:pPr>
        <w:spacing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隋唐时期的中外交流，更为积极的表现是文化的相互影响……从商贸活动到文化交流，形成了由内向外——隋唐向周边、由外向内——周边向隋唐的互动、辐射，带来了文化融合的多元格局。</w:t>
      </w:r>
    </w:p>
    <w:p w14:paraId="03A73A1B">
      <w:pPr>
        <w:spacing w:line="360" w:lineRule="auto"/>
        <w:ind w:firstLine="45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——摘编自袁行霈《中华文明史·第三卷》</w:t>
      </w:r>
    </w:p>
    <w:p w14:paraId="3E1CD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依据材料一并结合所学知识，指出材料中“两个帝国”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名称，说明“用自己的一双脚改变世界”的含义。</w:t>
      </w:r>
    </w:p>
    <w:p w14:paraId="579BE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依据材料二并结合所学知识，从“由内向外”方面，列举两件隋唐时期文化交流的史实。</w:t>
      </w:r>
    </w:p>
    <w:p w14:paraId="11DCA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依据材料并结合所学知识，简要归纳汉唐时期中外交流的特点。</w:t>
      </w:r>
    </w:p>
    <w:p w14:paraId="7116C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阅读材料，回答问题。</w:t>
      </w:r>
    </w:p>
    <w:p w14:paraId="31E32565">
      <w:pPr>
        <w:spacing w:before="120"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  </w:t>
      </w:r>
      <w:r>
        <w:rPr>
          <w:rFonts w:eastAsia="Times New Roman" w:cs="Times New Roman"/>
          <w:color w:val="000000"/>
        </w:rPr>
        <w:t>1949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月—</w:t>
      </w:r>
      <w:r>
        <w:rPr>
          <w:rFonts w:eastAsia="Times New Roman" w:cs="Times New Roman"/>
          <w:color w:val="000000"/>
        </w:rPr>
        <w:t>1958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月宁夏大事年表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2"/>
        <w:gridCol w:w="8054"/>
      </w:tblGrid>
      <w:tr w14:paraId="5B7AC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CCFA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C062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</w:t>
            </w:r>
            <w:r>
              <w:rPr>
                <w:rFonts w:ascii="楷体" w:hAnsi="楷体" w:eastAsia="楷体" w:cs="楷体"/>
                <w:color w:val="000000"/>
              </w:rPr>
              <w:t>日，银川解放；月底，宁夏全境解放</w:t>
            </w:r>
          </w:p>
        </w:tc>
      </w:tr>
      <w:tr w14:paraId="419D7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0EF6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CC9B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日，中共宁夏省委宣告成立；</w:t>
            </w:r>
            <w:r>
              <w:rPr>
                <w:rFonts w:eastAsia="Times New Roman" w:cs="Times New Roman"/>
                <w:color w:val="000000"/>
              </w:rPr>
              <w:t>23</w:t>
            </w:r>
            <w:r>
              <w:rPr>
                <w:rFonts w:ascii="楷体" w:hAnsi="楷体" w:eastAsia="楷体" w:cs="楷体"/>
                <w:color w:val="000000"/>
              </w:rPr>
              <w:t>日，宁夏省人民政府宣告成立</w:t>
            </w:r>
          </w:p>
        </w:tc>
      </w:tr>
      <w:tr w14:paraId="09F64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B117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5FD2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全省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个市、县共</w:t>
            </w:r>
            <w:r>
              <w:rPr>
                <w:rFonts w:eastAsia="Times New Roman" w:cs="Times New Roman"/>
                <w:color w:val="000000"/>
              </w:rPr>
              <w:t>53</w:t>
            </w:r>
            <w:r>
              <w:rPr>
                <w:rFonts w:ascii="楷体" w:hAnsi="楷体" w:eastAsia="楷体" w:cs="楷体"/>
                <w:color w:val="000000"/>
              </w:rPr>
              <w:t>个区、</w:t>
            </w:r>
            <w:r>
              <w:rPr>
                <w:rFonts w:eastAsia="Times New Roman" w:cs="Times New Roman"/>
                <w:color w:val="000000"/>
              </w:rPr>
              <w:t>328</w:t>
            </w:r>
            <w:r>
              <w:rPr>
                <w:rFonts w:ascii="楷体" w:hAnsi="楷体" w:eastAsia="楷体" w:cs="楷体"/>
                <w:color w:val="000000"/>
              </w:rPr>
              <w:t>个乡全面完成土地改革</w:t>
            </w:r>
          </w:p>
        </w:tc>
      </w:tr>
      <w:tr w14:paraId="1E933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0EDB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4482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</w:t>
            </w:r>
            <w:r>
              <w:rPr>
                <w:rFonts w:ascii="楷体" w:hAnsi="楷体" w:eastAsia="楷体" w:cs="楷体"/>
                <w:color w:val="000000"/>
              </w:rPr>
              <w:t>日，宁夏省第一届人民代表大会第一次会议召开</w:t>
            </w:r>
          </w:p>
        </w:tc>
      </w:tr>
      <w:tr w14:paraId="68BEA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0879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1956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E6A4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92.23</w:t>
            </w:r>
            <w:r>
              <w:rPr>
                <w:rFonts w:ascii="楷体" w:hAnsi="楷体" w:eastAsia="楷体" w:cs="楷体"/>
                <w:color w:val="000000"/>
              </w:rPr>
              <w:t>%的农户参加了高级农业生产合作社；</w:t>
            </w:r>
            <w:r>
              <w:rPr>
                <w:rFonts w:eastAsia="Times New Roman" w:cs="Times New Roman"/>
                <w:color w:val="000000"/>
              </w:rPr>
              <w:t>92.62</w:t>
            </w:r>
            <w:r>
              <w:rPr>
                <w:rFonts w:ascii="楷体" w:hAnsi="楷体" w:eastAsia="楷体" w:cs="楷体"/>
                <w:color w:val="000000"/>
              </w:rPr>
              <w:t>%的手工业者参加了手工业生产合作社；银川市</w:t>
            </w:r>
            <w:r>
              <w:rPr>
                <w:rFonts w:eastAsia="Times New Roman" w:cs="Times New Roman"/>
                <w:color w:val="000000"/>
              </w:rPr>
              <w:t>90.95</w:t>
            </w:r>
            <w:r>
              <w:rPr>
                <w:rFonts w:ascii="楷体" w:hAnsi="楷体" w:eastAsia="楷体" w:cs="楷体"/>
                <w:color w:val="000000"/>
              </w:rPr>
              <w:t>%的私营工商业实现公私合营</w:t>
            </w:r>
          </w:p>
        </w:tc>
      </w:tr>
      <w:tr w14:paraId="0872A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131D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5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F331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超额完成“一五”计划工农业生产主要产品预计指标</w:t>
            </w:r>
          </w:p>
        </w:tc>
      </w:tr>
      <w:tr w14:paraId="23F72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70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7FE3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5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6420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  <w:r>
              <w:rPr>
                <w:rFonts w:ascii="楷体" w:hAnsi="楷体" w:eastAsia="楷体" w:cs="楷体"/>
                <w:color w:val="000000"/>
              </w:rPr>
              <w:t>日，宁夏回族自治区第一届人民代表大会第一次会议召开。</w:t>
            </w:r>
          </w:p>
          <w:p w14:paraId="415F58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楷体" w:hAnsi="楷体" w:eastAsia="楷体" w:cs="楷体"/>
                <w:color w:val="000000"/>
              </w:rPr>
              <w:t>目，宁夏回族自治区宣告成立</w:t>
            </w:r>
          </w:p>
        </w:tc>
      </w:tr>
    </w:tbl>
    <w:p w14:paraId="22CFB3C8">
      <w:pPr>
        <w:spacing w:line="360" w:lineRule="auto"/>
        <w:ind w:firstLine="45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——根据《当代宁夏日史（第一卷：</w:t>
      </w:r>
      <w:r>
        <w:rPr>
          <w:rFonts w:eastAsia="Times New Roman" w:cs="Times New Roman"/>
          <w:color w:val="000000"/>
        </w:rPr>
        <w:t>1949.7</w:t>
      </w:r>
      <w:r>
        <w:rPr>
          <w:rFonts w:ascii="楷体" w:hAnsi="楷体" w:eastAsia="楷体" w:cs="楷体"/>
          <w:color w:val="000000"/>
        </w:rPr>
        <w:t>—</w:t>
      </w:r>
      <w:r>
        <w:rPr>
          <w:rFonts w:eastAsia="Times New Roman" w:cs="Times New Roman"/>
          <w:color w:val="000000"/>
        </w:rPr>
        <w:t>1958.12</w:t>
      </w:r>
      <w:r>
        <w:rPr>
          <w:rFonts w:ascii="楷体" w:hAnsi="楷体" w:eastAsia="楷体" w:cs="楷体"/>
          <w:color w:val="000000"/>
        </w:rPr>
        <w:t>）》整理</w:t>
      </w:r>
    </w:p>
    <w:p w14:paraId="29507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依据材料，结合当时国内形势，说明宁夏上述变化发生的背景。</w:t>
      </w:r>
    </w:p>
    <w:p w14:paraId="0BD48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请你用一句话概括这一时期宁夏的发展变化。</w:t>
      </w:r>
    </w:p>
    <w:p w14:paraId="4106BB0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br w:type="textWrapping"/>
      </w:r>
    </w:p>
    <w:p w14:paraId="5D46E0F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4975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DB01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7E11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6C9A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A529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E12D5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13A4F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D941CB"/>
    <w:rsid w:val="36D20843"/>
    <w:rsid w:val="38274566"/>
    <w:rsid w:val="412A1F25"/>
    <w:rsid w:val="64BF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9FAB1-6B2C-4A6C-93F2-BAD6604A51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2270</Words>
  <Characters>2467</Characters>
  <Lines>19</Lines>
  <Paragraphs>5</Paragraphs>
  <TotalTime>4</TotalTime>
  <ScaleCrop>false</ScaleCrop>
  <LinksUpToDate>false</LinksUpToDate>
  <CharactersWithSpaces>2595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2023-01-10T18:30:00Z</dcterms:created>
  <dc:creator>学科网试题生产平台</dc:creator>
  <dc:description>3120958957019136</dc:description>
  <cp:lastModifiedBy>上帝掷骰子吗</cp:lastModifiedBy>
  <dcterms:modified xsi:type="dcterms:W3CDTF">2024-07-20T15:59:41Z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52CE6066A8004C55A8BF7BBDDE1803B6</vt:lpwstr>
  </property>
</Properties>
</file>