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872B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11023600</wp:posOffset>
            </wp:positionV>
            <wp:extent cx="495300" cy="4191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扬州市2022年初中毕业、升学统一考试历史试题</w:t>
      </w:r>
    </w:p>
    <w:p w14:paraId="233A0E1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说明：</w:t>
      </w:r>
    </w:p>
    <w:p w14:paraId="2C9EE62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1.本试卷共4页，包含选择题（第1题~第25题，共25题）、非选择题（第26题~第28题，共3题）两部分。本卷考试形式为开卷，满分为50分，考试时间为60分钟。考试结束后，请将本试卷和答题卡一并交回。</w:t>
      </w:r>
    </w:p>
    <w:p w14:paraId="61AD698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2.答题前，考生务必将自己的姓名、准考证号填写在答题卡相应的位置上，同时务必在试卷的装订线内将本人的姓名、准考证号、毕业学校填写好，在试卷第一面的右下角填写好座位号。</w:t>
      </w:r>
    </w:p>
    <w:p w14:paraId="4989301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3.所有试题都必须在专用“答题卡”上指定的区域内作答。选择题用2B铅笔作答，非选择题用0.5毫米黑色水笔作答。在试卷或草稿纸上答题一律无效。</w:t>
      </w:r>
    </w:p>
    <w:p w14:paraId="1113137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一、单项选择题（下列各题只有一个最符合题意的答案，请将所选答案填涂在答题卡上相应的答题栏内。本大题共25小题，每小题1分，共25分）</w:t>
      </w:r>
    </w:p>
    <w:p w14:paraId="4BD3E3F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汉武帝采用主父偃之策，允许并鼓励诸侯王将王国土地再行分封给子弟，结果“藩国自析（分解）”。与此相关联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措施是</w:t>
      </w:r>
    </w:p>
    <w:p w14:paraId="6038E3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建立郡县制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修筑道路网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实施“推恩令”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推崇儒家学说</w:t>
      </w:r>
    </w:p>
    <w:p w14:paraId="7AF18F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《晋书·食货志》记载东晋后期的南方：“天下无事，时和年丰，百姓乐业，谷帛殷阜，几乎家给人足矣。”出现这一现象的最主要原因是</w:t>
      </w:r>
    </w:p>
    <w:p w14:paraId="0A3BEC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北方人民南迁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南方条件优越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对外交往发达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民族交融加强</w:t>
      </w:r>
    </w:p>
    <w:p w14:paraId="1DE541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1863年，有人在给曾国藩的信中提到西方的大炮、弹药、器械等“实中国所不能及”，“深以中国军器远逊于外洋为耻”。可见他主张</w:t>
      </w:r>
    </w:p>
    <w:p w14:paraId="76E0FD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学习西方军事技术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仿效西方政治制度</w:t>
      </w:r>
    </w:p>
    <w:p w14:paraId="720F005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发展近代民用企业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改变传统教育方式</w:t>
      </w:r>
    </w:p>
    <w:p w14:paraId="693EE3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1911年12月，在南京的17省代表集会，正式投票选举临时大总统，最终当选的是</w:t>
      </w:r>
    </w:p>
    <w:p w14:paraId="75BF48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宋教仁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黎元洪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袁世凯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孙中山</w:t>
      </w:r>
    </w:p>
    <w:p w14:paraId="7D6EBA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国民党一大选出了国民党中央执行委员或中央候补执行委员，共产党员李大钊、毛泽东、林伯渠等10人当选，约占总数的四分之一。这反映出</w:t>
      </w:r>
    </w:p>
    <w:p w14:paraId="24CDBF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共产党取得国民革命领导权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联俄、联共、扶助农工的精神</w:t>
      </w:r>
    </w:p>
    <w:p w14:paraId="02D946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共产党掌握独立的革命武装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抗日民族统一战线正式建立</w:t>
      </w:r>
    </w:p>
    <w:p w14:paraId="018178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下图是某博物馆展出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一张木刻版画，它可能创作于</w:t>
      </w:r>
    </w:p>
    <w:p w14:paraId="70FE0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43125" cy="3324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39D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辛亥革命时期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国民革命时期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抗日战争时期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解放战争时期</w:t>
      </w:r>
    </w:p>
    <w:p w14:paraId="5539E8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建国初期，为发展同邻近的民族独立国家之间关系，消除他们对新中国的疑虑和误解，周恩来在接见印度代表团时首次提出</w:t>
      </w:r>
    </w:p>
    <w:p w14:paraId="074D83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和平共处五项原则.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“求同存异”的方针</w:t>
      </w:r>
    </w:p>
    <w:p w14:paraId="796546C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独立自主的和平外交政策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共商共建共享的全球治理观</w:t>
      </w:r>
    </w:p>
    <w:p w14:paraId="405EEF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1956年，全国手工业工人代表、雕刻家杨士惠在献给毛主席的喜报信中写到：“毛主席、共产党指出了合作化的方向，给我们开辟了光明富裕的社会主义道路。”这突出表现了</w:t>
      </w:r>
    </w:p>
    <w:p w14:paraId="329B04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获得民族独立的自豪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对人民当家作主的骄傲</w:t>
      </w:r>
    </w:p>
    <w:p w14:paraId="75F033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实现公私合营的喜悦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对中国发展道路的认同</w:t>
      </w:r>
    </w:p>
    <w:p w14:paraId="11175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他们走进戈壁荒滩、深山峡谷，风餐露宿、艰苦创业，隐姓埋名、默默无闻，为祖国“两弹一星”事业作出了巨大贡献。“他们”中包括</w:t>
      </w:r>
    </w:p>
    <w:p w14:paraId="76FACE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王进喜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焦裕禄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邓稼先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屠呦呦</w:t>
      </w:r>
    </w:p>
    <w:p w14:paraId="1DB9A8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1992年1月，珠海市负责人向邓小平汇报工作时说：改革开放以前，不少人流向香港、澳门，后来珠海人的生活一天比一天好起来，逐步过上了富裕日子，那些珠海人也陆续回来了。这一转变的主要原因是</w:t>
      </w:r>
    </w:p>
    <w:p w14:paraId="0D0F9D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实行包干到户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设立经济特区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开放沿海城市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加入世贸组织</w:t>
      </w:r>
    </w:p>
    <w:p w14:paraId="732B57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在英国，伦敦市民以每年向王室缴纳300镑税金的代价，获得了亨利一世对市民自选市长和市政官的许可。材料反映出中世纪城市获得自治权的方式是</w:t>
      </w:r>
    </w:p>
    <w:p w14:paraId="04E3A4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金钱赎买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武力斗争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政治协商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制定法律</w:t>
      </w:r>
    </w:p>
    <w:p w14:paraId="601737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下图是1500年以后世界物种交换示意图，这一现象主要源于</w:t>
      </w:r>
    </w:p>
    <w:p w14:paraId="7F4F1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43475" cy="3228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26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阿拉伯帝国扩张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新航路开辟</w:t>
      </w:r>
    </w:p>
    <w:p w14:paraId="4CE914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拿破仑对外战争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第一次世界大战</w:t>
      </w:r>
    </w:p>
    <w:p w14:paraId="58466F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下图是某位老师备课时制作的一幅教学示意图，可推测他讲的课题是</w:t>
      </w:r>
    </w:p>
    <w:p w14:paraId="6BBB6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47950" cy="2381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96D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英国“光荣革命”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美国独立战争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法国大革命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巴黎公社</w:t>
      </w:r>
    </w:p>
    <w:p w14:paraId="7E5F95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恩格斯指出：“现在，它无疑是全部社会主义文献中传播最广和最具有国际性的著作，是从西伯利亚到加利福尼亚的千百万工人公认的共同纲领。”这一纲领是</w:t>
      </w:r>
    </w:p>
    <w:p w14:paraId="22EC42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《权利法案》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《人权宣言》</w:t>
      </w:r>
    </w:p>
    <w:p w14:paraId="79742C0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《拿破仑法典》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《共产党宣言》</w:t>
      </w:r>
    </w:p>
    <w:p w14:paraId="7C90D3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俄国农奴制改革剥夺了贵族支配农民的权力，却没有遇到贵族的强烈抵抗，主要是因为改革给予贵族极大的经济补偿。据此可知，改革的重要目的是</w:t>
      </w:r>
    </w:p>
    <w:p w14:paraId="7EC772D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赋予农奴人身自由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减轻农奴经济负担</w:t>
      </w:r>
    </w:p>
    <w:p w14:paraId="151AD7A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保护贵族经济利益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促进俄国工业发展</w:t>
      </w:r>
    </w:p>
    <w:p w14:paraId="0FBC7B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下图反映了日本明治维新的一项成就，与此直接相关的措施是</w:t>
      </w:r>
    </w:p>
    <w:p w14:paraId="2CA62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71750" cy="2476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78C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废藩置县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殖产兴业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文明开化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扩军备战</w:t>
      </w:r>
    </w:p>
    <w:p w14:paraId="360AF8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1870年全世界生产的石油只有80万吨，到1900年就猛增至2000万吨，出现这种现象的原因主要是</w:t>
      </w:r>
    </w:p>
    <w:p w14:paraId="43F99B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棉纺织业的发展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蒸汽机的改进</w:t>
      </w:r>
    </w:p>
    <w:p w14:paraId="749F10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电力的广泛应用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内燃机的发明</w:t>
      </w:r>
    </w:p>
    <w:p w14:paraId="01CEA4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1930年，一群人步行前往印度西海岸制盐，一路上宣传动员群众抵抗盐税，在全国引发了一场大规模的政治运动。此次行动的发起人是</w:t>
      </w:r>
    </w:p>
    <w:p w14:paraId="35986A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查士丁尼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章西女王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甘地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赫鲁晓夫</w:t>
      </w:r>
    </w:p>
    <w:p w14:paraId="1F3F2D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二战后，马歇尔认为欧洲经济和社会的衰亡将导致政治混乱，这将让共产主义得胜。这表明他主张援助欧洲的真实目的是</w:t>
      </w:r>
    </w:p>
    <w:p w14:paraId="2E4474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复苏欧洲经济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促进国际贸易.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军事对抗苏联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遏制共产主义</w:t>
      </w:r>
    </w:p>
    <w:p w14:paraId="1464FB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下图是1850-2000年全球二氧化碳排放量变化示意图（单位：10亿公吨），这说明人类社会面临的问题是</w:t>
      </w:r>
    </w:p>
    <w:p w14:paraId="64CAA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76625" cy="2695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856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霸权主义威胁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生态环境恶化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贫富分化加剧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人口增长过快</w:t>
      </w:r>
    </w:p>
    <w:p w14:paraId="27A6C6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考古专家在一处遗址中发现了4000多粒距今7000-5500年之间的碳化稻米，这是我国首次发现人工优化水稻品种的珍贵实物史料。该遗址位于</w:t>
      </w:r>
    </w:p>
    <w:p w14:paraId="3C320B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高邮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江都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邗江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仪征</w:t>
      </w:r>
    </w:p>
    <w:p w14:paraId="2FB2E5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被称为京剧奠基人的高朗亭，曾作为“三庆班"领衔主演进京献艺，为乾隆皇帝祝寿。该史实发生于</w:t>
      </w:r>
    </w:p>
    <w:p w14:paraId="717B2B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唐朝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北宋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明朝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清朝</w:t>
      </w:r>
    </w:p>
    <w:p w14:paraId="21CC25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“男儿生逢乱世，当挥三尺剑，立不世功，继承古哲先贤之志。大丈夫能马革裹尸，实为无尚光荣。”立此誓言的是</w:t>
      </w:r>
    </w:p>
    <w:p w14:paraId="464036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郑板桥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阮元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盛白沙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汪曾祺</w:t>
      </w:r>
    </w:p>
    <w:p w14:paraId="0D074A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“生于斯，死于斯，歌哭于斯”，这表达了朱自清对扬州深沉的爱。其代表作品是</w:t>
      </w:r>
    </w:p>
    <w:p w14:paraId="37BF4E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《春江花月夜》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《皇清经解》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《受戒》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《我是扬州人》</w:t>
      </w:r>
    </w:p>
    <w:p w14:paraId="1E5651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扬州城里，古运河边，最具代表性的一条历史老街是</w:t>
      </w:r>
    </w:p>
    <w:p w14:paraId="3F43B3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b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b/>
          <w:color w:val="000000"/>
        </w:rPr>
        <w:t>东关街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b/>
          <w:color w:val="000000"/>
        </w:rPr>
        <w:t>瘦西湖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b/>
          <w:color w:val="000000"/>
        </w:rPr>
        <w:t>邗城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b/>
          <w:color w:val="000000"/>
        </w:rPr>
        <w:t>广陵</w:t>
      </w:r>
    </w:p>
    <w:p w14:paraId="6E87F73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二、非选择题（本大题共3小题，26题8分，27题8分，28题9分，共25分）</w:t>
      </w:r>
    </w:p>
    <w:p w14:paraId="4D499B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阅读材料，完成下列要求：</w:t>
      </w:r>
    </w:p>
    <w:p w14:paraId="14022FD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10F9D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drawing>
          <wp:inline distT="0" distB="0" distL="114300" distR="114300">
            <wp:extent cx="5238750" cy="2499995"/>
            <wp:effectExtent l="0" t="0" r="0" b="1460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0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01B1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宋杂剧为元朝戏剧的发展打下了基础。由于元统治者不重用汉人知识分子，一些不得意的文人、落魄之士，用他们的智慧创造了中国文学史上又一辉煌的篇章——元曲。戏剧的产生必须在社会经济充分发展的城市中，有充足的市民人数和文娱活动的需要，才有可能形成集中的观众群体和以演剧为生的艺人群体。</w:t>
      </w:r>
    </w:p>
    <w:p w14:paraId="0A1329C5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——摘编自吴刚《中国古代的城市生活》</w:t>
      </w:r>
    </w:p>
    <w:p w14:paraId="12C0D3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b/>
          <w:color w:val="000000"/>
        </w:rPr>
        <w:t>（1）</w:t>
      </w:r>
      <w:r>
        <w:rPr>
          <w:rFonts w:ascii="宋体" w:hAnsi="宋体"/>
          <w:color w:val="000000"/>
        </w:rPr>
        <w:t>据材料一并结合所学知识，指出元杂剧的表演特征并列举一个代表作家及其作品。</w:t>
      </w:r>
    </w:p>
    <w:p w14:paraId="0EE11D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b/>
          <w:color w:val="000000"/>
        </w:rPr>
        <w:t>（2）</w:t>
      </w:r>
      <w:r>
        <w:rPr>
          <w:rFonts w:ascii="宋体" w:hAnsi="宋体"/>
          <w:color w:val="000000"/>
        </w:rPr>
        <w:t>据材料二，概括元朝戏剧繁荣的历史条件。</w:t>
      </w:r>
    </w:p>
    <w:p w14:paraId="52D087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b/>
          <w:color w:val="000000"/>
        </w:rPr>
        <w:t>（3）</w:t>
      </w:r>
      <w:r>
        <w:rPr>
          <w:rFonts w:ascii="宋体" w:hAnsi="宋体"/>
          <w:color w:val="000000"/>
        </w:rPr>
        <w:t>综合上述材料并结合所学知识，说说社会发展与文化繁荣的相互关系。</w:t>
      </w:r>
    </w:p>
    <w:p w14:paraId="400879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阅读材料，完成下列要求：</w:t>
      </w:r>
    </w:p>
    <w:p w14:paraId="292E682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tbl>
      <w:tblPr>
        <w:tblStyle w:val="5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6945"/>
      </w:tblGrid>
      <w:tr w14:paraId="09DA6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36AC9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时期</w:t>
            </w:r>
          </w:p>
        </w:tc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F8AE4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张謇与大生纱厂</w:t>
            </w:r>
          </w:p>
        </w:tc>
      </w:tr>
      <w:tr w14:paraId="19688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42A2C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1886年</w:t>
            </w:r>
          </w:p>
        </w:tc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859D2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张謇产生了“中国振兴实业，其责任须在士大夫”的思想。</w:t>
            </w:r>
          </w:p>
        </w:tc>
      </w:tr>
      <w:tr w14:paraId="08153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11155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1895-1899年</w:t>
            </w:r>
          </w:p>
        </w:tc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B97C1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张謇对清政府允许日本在内地设厂深表忧虑，因此主张：劝工惠商、振兴实业。大生纱厂于1895年开始筹建，到1899年正式投产，并逐渐站稳了脚跟。其间多遇资金和原料问题，经多方筹措、运转，苦心经营得以解决。</w:t>
            </w:r>
          </w:p>
        </w:tc>
      </w:tr>
      <w:tr w14:paraId="7473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28DE3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20世纪</w:t>
            </w:r>
          </w:p>
        </w:tc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CEBDB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大生集团成为以棉纺织业为核心的综合性大企业；张謇成为名副其实的“中国第一个实业大王”</w:t>
            </w:r>
          </w:p>
        </w:tc>
      </w:tr>
      <w:tr w14:paraId="50DD0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73F13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20年代初</w:t>
            </w:r>
          </w:p>
        </w:tc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DF36F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大生一厂和二厂都出现严重亏损。</w:t>
            </w:r>
          </w:p>
        </w:tc>
      </w:tr>
      <w:tr w14:paraId="28FFE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4BD9A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1922年</w:t>
            </w:r>
          </w:p>
        </w:tc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85BF3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大生集团由于资不抵债，被迫清资偿债。此后，各企业的经营实权已落入</w:t>
            </w:r>
          </w:p>
        </w:tc>
      </w:tr>
      <w:tr w14:paraId="3F6ED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FBFBF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1925年</w:t>
            </w:r>
          </w:p>
        </w:tc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D8C76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江浙财团代理人之手。</w:t>
            </w:r>
          </w:p>
        </w:tc>
      </w:tr>
    </w:tbl>
    <w:p w14:paraId="2149EC34">
      <w:pPr>
        <w:spacing w:line="360" w:lineRule="auto"/>
        <w:jc w:val="left"/>
        <w:textAlignment w:val="center"/>
        <w:rPr>
          <w:color w:val="000000"/>
        </w:rPr>
      </w:pPr>
    </w:p>
    <w:p w14:paraId="70F5DDA3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——摘编自汪圣云《张謇与大生纱厂的兴衰》</w:t>
      </w:r>
    </w:p>
    <w:p w14:paraId="145B1D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（1）据材料并结合所学知识，指出1895年张謇筹办大生纱厂的历史背景及创办初期面临的困难。</w:t>
      </w:r>
    </w:p>
    <w:p w14:paraId="2DEA6D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（2）据材料并结合所学知识，简析19世纪末到20世纪20年代初大生集团等民族资本主义企业迅速发展的客观原因。</w:t>
      </w:r>
    </w:p>
    <w:p w14:paraId="5CF997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（3）据材料，简要谈谈你对张謇的认识。</w:t>
      </w:r>
    </w:p>
    <w:p w14:paraId="5B9561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阅读材料，完成下列要求：</w:t>
      </w:r>
    </w:p>
    <w:p w14:paraId="06C9C11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p w14:paraId="5FD38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698750"/>
            <wp:effectExtent l="0" t="0" r="0" b="635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9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7F8F5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（1）据材料并结合所学知识，指出图7庆祝的历史事件，并概括第二次世界大战的特点。</w:t>
      </w:r>
    </w:p>
    <w:p w14:paraId="0E3D6E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（2）据材料并结合所学知识，以“战争与和平”为主题，拟定一个观点，并以相关史实阐述或说明。（要求：观点正确，史论结合，条理清楚）</w:t>
      </w:r>
    </w:p>
    <w:p w14:paraId="2C11A15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D26E74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A68F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483E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81EF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46F3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8258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46B31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13591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9A3000"/>
    <w:rsid w:val="230B1A4E"/>
    <w:rsid w:val="341B40F7"/>
    <w:rsid w:val="38274566"/>
    <w:rsid w:val="74A7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4074A-F847-4788-AA36-EEAE055D91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3087</Words>
  <Characters>3336</Characters>
  <Lines>25</Lines>
  <Paragraphs>7</Paragraphs>
  <TotalTime>0</TotalTime>
  <ScaleCrop>false</ScaleCrop>
  <LinksUpToDate>false</LinksUpToDate>
  <CharactersWithSpaces>3533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2022-06-20T11:58:00Z</dcterms:created>
  <dc:creator>学科网试题生产平台</dc:creator>
  <dc:description>3004822783057920</dc:description>
  <cp:lastModifiedBy>上帝掷骰子吗</cp:lastModifiedBy>
  <dcterms:modified xsi:type="dcterms:W3CDTF">2024-07-20T16:00:06Z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712FF39500D74ABDBCCD226895E41C4C</vt:lpwstr>
  </property>
</Properties>
</file>