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5B6A03">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10909300</wp:posOffset>
            </wp:positionH>
            <wp:positionV relativeFrom="topMargin">
              <wp:posOffset>10680700</wp:posOffset>
            </wp:positionV>
            <wp:extent cx="342900" cy="444500"/>
            <wp:effectExtent l="0" t="0" r="0" b="1270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342900" cy="444500"/>
                    </a:xfrm>
                    <a:prstGeom prst="rect">
                      <a:avLst/>
                    </a:prstGeom>
                  </pic:spPr>
                </pic:pic>
              </a:graphicData>
            </a:graphic>
          </wp:anchor>
        </w:drawing>
      </w:r>
      <w:r>
        <w:rPr>
          <w:rFonts w:ascii="宋体" w:hAnsi="宋体" w:eastAsia="宋体" w:cs="宋体"/>
          <w:b/>
          <w:color w:val="auto"/>
          <w:sz w:val="32"/>
        </w:rPr>
        <w:t>江苏省淮安市2023年中考历史试卷</w:t>
      </w:r>
    </w:p>
    <w:p w14:paraId="1F9BC0CC">
      <w:pPr>
        <w:spacing w:line="360" w:lineRule="auto"/>
        <w:jc w:val="left"/>
      </w:pPr>
      <w:r>
        <w:rPr>
          <w:rFonts w:ascii="宋体" w:hAnsi="宋体" w:eastAsia="宋体" w:cs="宋体"/>
          <w:b/>
          <w:color w:val="auto"/>
          <w:sz w:val="24"/>
        </w:rPr>
        <w:t>一、单项选择题（本大题共10小题，每小题2分，共计20分。）</w:t>
      </w:r>
    </w:p>
    <w:p w14:paraId="7C56AD32">
      <w:pPr>
        <w:spacing w:line="360" w:lineRule="auto"/>
        <w:jc w:val="left"/>
      </w:pPr>
      <w:r>
        <w:rPr>
          <w:color w:val="auto"/>
        </w:rPr>
        <w:t xml:space="preserve">1. </w:t>
      </w:r>
      <w:r>
        <w:rPr>
          <w:rFonts w:ascii="宋体" w:hAnsi="宋体" w:eastAsia="宋体" w:cs="宋体"/>
          <w:color w:val="auto"/>
        </w:rPr>
        <w:t>“一片甲骨惊天下”，甲骨的挖掘出土有非常重要的价值。刻有文字的甲骨可以用来研究（   ）</w:t>
      </w:r>
    </w:p>
    <w:p w14:paraId="6496FE88">
      <w:pPr>
        <w:spacing w:line="360" w:lineRule="auto"/>
        <w:jc w:val="left"/>
      </w:pPr>
      <w:r>
        <w:rPr>
          <w:rFonts w:ascii="宋体" w:hAnsi="宋体" w:eastAsia="宋体" w:cs="宋体"/>
          <w:color w:val="auto"/>
        </w:rPr>
        <w:t>①商周时期的历史 ②印刷技术的改进 ③汉字字体的演变 ④书写材料的变迁</w:t>
      </w:r>
    </w:p>
    <w:p w14:paraId="4BDD1F96">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①②③</w:t>
      </w:r>
      <w:r>
        <w:tab/>
      </w:r>
      <w:r>
        <w:t xml:space="preserve">B. </w:t>
      </w:r>
      <w:r>
        <w:rPr>
          <w:rFonts w:ascii="宋体" w:hAnsi="宋体" w:eastAsia="宋体" w:cs="宋体"/>
          <w:color w:val="auto"/>
        </w:rPr>
        <w:t>①③④</w:t>
      </w:r>
      <w:r>
        <w:tab/>
      </w:r>
      <w:r>
        <w:t xml:space="preserve">C. </w:t>
      </w:r>
      <w:r>
        <w:rPr>
          <w:rFonts w:ascii="宋体" w:hAnsi="宋体" w:eastAsia="宋体" w:cs="宋体"/>
          <w:color w:val="auto"/>
        </w:rPr>
        <w:t>①②④</w:t>
      </w:r>
      <w:r>
        <w:tab/>
      </w:r>
      <w:r>
        <w:t xml:space="preserve">D. </w:t>
      </w:r>
      <w:r>
        <w:rPr>
          <w:rFonts w:ascii="宋体" w:hAnsi="宋体" w:eastAsia="宋体" w:cs="宋体"/>
          <w:color w:val="auto"/>
        </w:rPr>
        <w:t>②③④</w:t>
      </w:r>
    </w:p>
    <w:p w14:paraId="109DC2DA">
      <w:pPr>
        <w:spacing w:line="360" w:lineRule="auto"/>
        <w:jc w:val="left"/>
        <w:textAlignment w:val="center"/>
        <w:rPr>
          <w:color w:val="000000"/>
        </w:rPr>
      </w:pPr>
      <w:r>
        <w:rPr>
          <w:color w:val="000000"/>
        </w:rPr>
        <w:t xml:space="preserve">2. </w:t>
      </w:r>
      <w:r>
        <w:rPr>
          <w:rFonts w:ascii="宋体" w:hAnsi="宋体" w:eastAsia="宋体" w:cs="宋体"/>
          <w:color w:val="000000"/>
        </w:rPr>
        <w:t>诗歌、谚语往往折射出一定的历史信息。下列搭配不正确的是（   ）</w:t>
      </w:r>
    </w:p>
    <w:p w14:paraId="18791A1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“苏湖熟，天下足。”——休养生息</w:t>
      </w:r>
      <w:r>
        <w:rPr>
          <w:color w:val="000000"/>
        </w:rPr>
        <w:tab/>
      </w:r>
      <w:r>
        <w:rPr>
          <w:color w:val="000000"/>
        </w:rPr>
        <w:t xml:space="preserve">B. </w:t>
      </w:r>
      <w:r>
        <w:rPr>
          <w:rFonts w:ascii="宋体" w:hAnsi="宋体" w:eastAsia="宋体" w:cs="宋体"/>
          <w:color w:val="000000"/>
        </w:rPr>
        <w:t>“朝为田舍郎，暮登天子堂。”——科举取士</w:t>
      </w:r>
    </w:p>
    <w:p w14:paraId="7C10517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“做人莫做军，做铁莫做针</w:t>
      </w:r>
      <w:r>
        <w:rPr>
          <w:rFonts w:ascii="宋体" w:hAnsi="宋体" w:eastAsia="宋体" w:cs="宋体"/>
          <w:color w:val="000000"/>
          <w:position w:val="-12"/>
        </w:rPr>
        <w:drawing>
          <wp:inline distT="0" distB="0" distL="114300" distR="114300">
            <wp:extent cx="127000" cy="76200"/>
            <wp:effectExtent l="0" t="0" r="0" b="0"/>
            <wp:docPr id="1887985725" name="图片 1887985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985725" name="图片 1887985725"/>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”——重文轻武</w:t>
      </w:r>
      <w:r>
        <w:rPr>
          <w:color w:val="000000"/>
        </w:rPr>
        <w:tab/>
      </w:r>
      <w:r>
        <w:rPr>
          <w:color w:val="000000"/>
        </w:rPr>
        <w:t xml:space="preserve">D. </w:t>
      </w:r>
      <w:r>
        <w:rPr>
          <w:rFonts w:ascii="宋体" w:hAnsi="宋体" w:eastAsia="宋体" w:cs="宋体"/>
          <w:color w:val="000000"/>
        </w:rPr>
        <w:t>“胡人有妇解汉音，汉女亦解调胡琴。”——民族交融</w:t>
      </w:r>
    </w:p>
    <w:p w14:paraId="49CB2C82">
      <w:pPr>
        <w:spacing w:line="360" w:lineRule="auto"/>
        <w:jc w:val="left"/>
        <w:textAlignment w:val="center"/>
        <w:rPr>
          <w:color w:val="000000"/>
        </w:rPr>
      </w:pPr>
      <w:r>
        <w:rPr>
          <w:color w:val="000000"/>
        </w:rPr>
        <w:t xml:space="preserve">3. </w:t>
      </w:r>
      <w:r>
        <w:rPr>
          <w:rFonts w:ascii="宋体" w:hAnsi="宋体" w:eastAsia="宋体" w:cs="宋体"/>
          <w:color w:val="000000"/>
        </w:rPr>
        <w:t>下图是某同学搜集的历史学习素材。据此判断，他学习的主题是（   ）</w:t>
      </w:r>
    </w:p>
    <w:p w14:paraId="2B93F11A">
      <w:pPr>
        <w:spacing w:line="360" w:lineRule="auto"/>
        <w:jc w:val="left"/>
        <w:textAlignment w:val="center"/>
        <w:rPr>
          <w:color w:val="000000"/>
        </w:rPr>
      </w:pPr>
      <w:r>
        <w:rPr>
          <w:color w:val="000000"/>
        </w:rPr>
        <w:drawing>
          <wp:inline distT="0" distB="0" distL="114300" distR="114300">
            <wp:extent cx="2466975" cy="16383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466975" cy="1638300"/>
                    </a:xfrm>
                    <a:prstGeom prst="rect">
                      <a:avLst/>
                    </a:prstGeom>
                  </pic:spPr>
                </pic:pic>
              </a:graphicData>
            </a:graphic>
          </wp:inline>
        </w:drawing>
      </w:r>
    </w:p>
    <w:p w14:paraId="3C30FA7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玄奘西行</w:t>
      </w:r>
      <w:r>
        <w:rPr>
          <w:color w:val="000000"/>
        </w:rPr>
        <w:tab/>
      </w:r>
      <w:r>
        <w:rPr>
          <w:color w:val="000000"/>
        </w:rPr>
        <w:t xml:space="preserve">B. </w:t>
      </w:r>
      <w:r>
        <w:rPr>
          <w:rFonts w:ascii="宋体" w:hAnsi="宋体" w:eastAsia="宋体" w:cs="宋体"/>
          <w:color w:val="000000"/>
        </w:rPr>
        <w:t>鉴真东渡</w:t>
      </w:r>
      <w:r>
        <w:rPr>
          <w:color w:val="000000"/>
        </w:rPr>
        <w:tab/>
      </w:r>
      <w:r>
        <w:rPr>
          <w:color w:val="000000"/>
        </w:rPr>
        <w:t xml:space="preserve">C. </w:t>
      </w:r>
      <w:r>
        <w:rPr>
          <w:rFonts w:ascii="宋体" w:hAnsi="宋体" w:eastAsia="宋体" w:cs="宋体"/>
          <w:color w:val="000000"/>
        </w:rPr>
        <w:t>郑和下西洋</w:t>
      </w:r>
      <w:r>
        <w:rPr>
          <w:color w:val="000000"/>
        </w:rPr>
        <w:tab/>
      </w:r>
      <w:r>
        <w:rPr>
          <w:color w:val="000000"/>
        </w:rPr>
        <w:t xml:space="preserve">D. </w:t>
      </w:r>
      <w:r>
        <w:rPr>
          <w:rFonts w:ascii="宋体" w:hAnsi="宋体" w:eastAsia="宋体" w:cs="宋体"/>
          <w:color w:val="000000"/>
        </w:rPr>
        <w:t>戚继光抗倭</w:t>
      </w:r>
    </w:p>
    <w:p w14:paraId="5AD3DDC4">
      <w:pPr>
        <w:spacing w:line="360" w:lineRule="auto"/>
        <w:jc w:val="left"/>
        <w:textAlignment w:val="center"/>
        <w:rPr>
          <w:color w:val="000000"/>
        </w:rPr>
      </w:pPr>
      <w:r>
        <w:rPr>
          <w:color w:val="000000"/>
        </w:rPr>
        <w:t xml:space="preserve">4. </w:t>
      </w:r>
      <w:r>
        <w:rPr>
          <w:rFonts w:ascii="宋体" w:hAnsi="宋体" w:eastAsia="宋体" w:cs="宋体"/>
          <w:color w:val="000000"/>
        </w:rPr>
        <w:t>毛泽东是中国革命</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伟大领袖，他多次在危急关头为革命指明正确的方向。当攻打长沙的计划失败，效仿俄国的做法行不通时，毛泽东提出（   ）</w:t>
      </w:r>
    </w:p>
    <w:p w14:paraId="66956FD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从城市转入农村，建立农村革命根据地</w:t>
      </w:r>
      <w:r>
        <w:rPr>
          <w:color w:val="000000"/>
        </w:rPr>
        <w:tab/>
      </w:r>
      <w:r>
        <w:rPr>
          <w:color w:val="000000"/>
        </w:rPr>
        <w:t xml:space="preserve">B. </w:t>
      </w:r>
      <w:r>
        <w:rPr>
          <w:rFonts w:ascii="宋体" w:hAnsi="宋体" w:eastAsia="宋体" w:cs="宋体"/>
          <w:color w:val="000000"/>
        </w:rPr>
        <w:t>实行人民战争的路线，进行抗日持久战</w:t>
      </w:r>
    </w:p>
    <w:p w14:paraId="4B6A465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尽一切可能争取和平，进行和平谈判</w:t>
      </w:r>
      <w:r>
        <w:rPr>
          <w:color w:val="000000"/>
        </w:rPr>
        <w:tab/>
      </w:r>
      <w:r>
        <w:rPr>
          <w:color w:val="000000"/>
        </w:rPr>
        <w:t xml:space="preserve">D. </w:t>
      </w:r>
      <w:r>
        <w:rPr>
          <w:rFonts w:ascii="宋体" w:hAnsi="宋体" w:eastAsia="宋体" w:cs="宋体"/>
          <w:color w:val="000000"/>
        </w:rPr>
        <w:t>主动撤出延安，转战陕北，粉碎重点进攻</w:t>
      </w:r>
    </w:p>
    <w:p w14:paraId="25592AA7">
      <w:pPr>
        <w:spacing w:line="360" w:lineRule="auto"/>
        <w:jc w:val="left"/>
        <w:textAlignment w:val="center"/>
        <w:rPr>
          <w:color w:val="000000"/>
        </w:rPr>
      </w:pPr>
      <w:r>
        <w:rPr>
          <w:color w:val="000000"/>
        </w:rPr>
        <w:t xml:space="preserve">5. </w:t>
      </w:r>
      <w:r>
        <w:rPr>
          <w:rFonts w:ascii="宋体" w:hAnsi="宋体" w:eastAsia="宋体" w:cs="宋体"/>
          <w:color w:val="000000"/>
        </w:rPr>
        <w:t>有学者指出：“有1亿以上人口地区的农民获得了土地，使人民解放战争取得了人力物力的丰富资源，成为我军转入战略进攻并夺取全国胜利的基本保证。”下列与该学者的评论相关的是（   ）</w:t>
      </w:r>
    </w:p>
    <w:p w14:paraId="31B7278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地主减租减息、农民交租交息的土地政策</w:t>
      </w:r>
      <w:r>
        <w:rPr>
          <w:color w:val="000000"/>
        </w:rPr>
        <w:tab/>
      </w:r>
      <w:r>
        <w:rPr>
          <w:color w:val="000000"/>
        </w:rPr>
        <w:t xml:space="preserve">B. </w:t>
      </w:r>
      <w:r>
        <w:rPr>
          <w:rFonts w:ascii="宋体" w:hAnsi="宋体" w:eastAsia="宋体" w:cs="宋体"/>
          <w:color w:val="000000"/>
        </w:rPr>
        <w:t>耕者有其田的土地政策</w:t>
      </w:r>
    </w:p>
    <w:p w14:paraId="11967F4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《中华人民共和国土地改革法》的颁布</w:t>
      </w:r>
      <w:r>
        <w:rPr>
          <w:color w:val="000000"/>
        </w:rPr>
        <w:tab/>
      </w:r>
      <w:r>
        <w:rPr>
          <w:color w:val="000000"/>
        </w:rPr>
        <w:t xml:space="preserve">D. </w:t>
      </w:r>
      <w:r>
        <w:rPr>
          <w:rFonts w:ascii="宋体" w:hAnsi="宋体" w:eastAsia="宋体" w:cs="宋体"/>
          <w:color w:val="000000"/>
        </w:rPr>
        <w:t>人民公社化运动的开展</w:t>
      </w:r>
    </w:p>
    <w:p w14:paraId="29EEC0CF">
      <w:pPr>
        <w:spacing w:line="360" w:lineRule="auto"/>
        <w:jc w:val="left"/>
        <w:textAlignment w:val="center"/>
        <w:rPr>
          <w:color w:val="000000"/>
        </w:rPr>
      </w:pPr>
      <w:r>
        <w:rPr>
          <w:color w:val="000000"/>
        </w:rPr>
        <w:t xml:space="preserve">6. </w:t>
      </w:r>
      <w:r>
        <w:rPr>
          <w:rFonts w:ascii="宋体" w:hAnsi="宋体" w:eastAsia="宋体" w:cs="宋体"/>
          <w:color w:val="000000"/>
        </w:rPr>
        <w:t>2022年9月，“中国这十年”系列主题新闻发布会聚焦中共十八大以来香港发展新成就。下图中“香港保持独特地位和优势”主要得益于（   ）</w:t>
      </w:r>
    </w:p>
    <w:p w14:paraId="5D0E5E63">
      <w:pPr>
        <w:spacing w:line="360" w:lineRule="auto"/>
        <w:jc w:val="left"/>
        <w:textAlignment w:val="center"/>
        <w:rPr>
          <w:color w:val="000000"/>
        </w:rPr>
      </w:pPr>
      <w:r>
        <w:rPr>
          <w:color w:val="000000"/>
        </w:rPr>
        <w:drawing>
          <wp:inline distT="0" distB="0" distL="114300" distR="114300">
            <wp:extent cx="2124075" cy="22764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124075" cy="2276475"/>
                    </a:xfrm>
                    <a:prstGeom prst="rect">
                      <a:avLst/>
                    </a:prstGeom>
                  </pic:spPr>
                </pic:pic>
              </a:graphicData>
            </a:graphic>
          </wp:inline>
        </w:drawing>
      </w:r>
      <w:r>
        <w:rPr>
          <w:color w:val="000000"/>
        </w:rPr>
        <w:t xml:space="preserve">  </w:t>
      </w:r>
    </w:p>
    <w:p w14:paraId="2651353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对外开放格局的扩大</w:t>
      </w:r>
      <w:r>
        <w:rPr>
          <w:color w:val="000000"/>
        </w:rPr>
        <w:tab/>
      </w:r>
      <w:r>
        <w:rPr>
          <w:color w:val="000000"/>
        </w:rPr>
        <w:t xml:space="preserve">B. </w:t>
      </w:r>
      <w:r>
        <w:rPr>
          <w:rFonts w:ascii="宋体" w:hAnsi="宋体" w:eastAsia="宋体" w:cs="宋体"/>
          <w:color w:val="000000"/>
        </w:rPr>
        <w:t>“求同存异”方针的应用</w:t>
      </w:r>
    </w:p>
    <w:p w14:paraId="580C70F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“一国两制”制度的实行</w:t>
      </w:r>
      <w:r>
        <w:rPr>
          <w:color w:val="000000"/>
        </w:rPr>
        <w:tab/>
      </w:r>
      <w:r>
        <w:rPr>
          <w:color w:val="000000"/>
        </w:rPr>
        <w:t xml:space="preserve">D. </w:t>
      </w:r>
      <w:r>
        <w:rPr>
          <w:rFonts w:ascii="宋体" w:hAnsi="宋体" w:eastAsia="宋体" w:cs="宋体"/>
          <w:color w:val="000000"/>
        </w:rPr>
        <w:t>民族区域自治制度的实行</w:t>
      </w:r>
    </w:p>
    <w:p w14:paraId="33608DAF">
      <w:pPr>
        <w:spacing w:line="360" w:lineRule="auto"/>
        <w:jc w:val="left"/>
        <w:textAlignment w:val="center"/>
        <w:rPr>
          <w:color w:val="000000"/>
        </w:rPr>
      </w:pPr>
      <w:r>
        <w:rPr>
          <w:color w:val="000000"/>
        </w:rPr>
        <w:t xml:space="preserve">7. </w:t>
      </w:r>
      <w:r>
        <w:rPr>
          <w:rFonts w:ascii="宋体" w:hAnsi="宋体" w:eastAsia="宋体" w:cs="宋体"/>
          <w:color w:val="000000"/>
        </w:rPr>
        <w:t>某公众号向小明同学推送的文章包含以下关键词：中国梦、“四个全面”战略布局、新发展理念。该文章便于他学习（   ）</w:t>
      </w:r>
    </w:p>
    <w:p w14:paraId="0E4C359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邓小平理论</w:t>
      </w:r>
      <w:r>
        <w:rPr>
          <w:color w:val="000000"/>
        </w:rPr>
        <w:tab/>
      </w:r>
      <w:r>
        <w:rPr>
          <w:color w:val="000000"/>
        </w:rPr>
        <w:t xml:space="preserve">B. </w:t>
      </w:r>
      <w:r>
        <w:rPr>
          <w:rFonts w:ascii="宋体" w:hAnsi="宋体" w:eastAsia="宋体" w:cs="宋体"/>
          <w:color w:val="000000"/>
        </w:rPr>
        <w:t>“三个代表”重要思想</w:t>
      </w:r>
    </w:p>
    <w:p w14:paraId="2A22C55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科学发展观</w:t>
      </w:r>
      <w:r>
        <w:rPr>
          <w:color w:val="000000"/>
        </w:rPr>
        <w:tab/>
      </w:r>
      <w:r>
        <w:rPr>
          <w:color w:val="000000"/>
        </w:rPr>
        <w:t xml:space="preserve">D. </w:t>
      </w:r>
      <w:r>
        <w:rPr>
          <w:rFonts w:ascii="宋体" w:hAnsi="宋体" w:eastAsia="宋体" w:cs="宋体"/>
          <w:color w:val="000000"/>
        </w:rPr>
        <w:t>习近平新时代中国特色社会主义思想</w:t>
      </w:r>
    </w:p>
    <w:p w14:paraId="1FE2865E">
      <w:pPr>
        <w:spacing w:line="360" w:lineRule="auto"/>
        <w:jc w:val="left"/>
        <w:textAlignment w:val="center"/>
        <w:rPr>
          <w:color w:val="000000"/>
        </w:rPr>
      </w:pPr>
      <w:r>
        <w:rPr>
          <w:color w:val="000000"/>
        </w:rPr>
        <w:t xml:space="preserve">8. </w:t>
      </w:r>
      <w:r>
        <w:rPr>
          <w:rFonts w:ascii="宋体" w:hAnsi="宋体" w:eastAsia="宋体" w:cs="宋体"/>
          <w:color w:val="000000"/>
        </w:rPr>
        <w:t>世界古代史上，亚历山大东征，罗马帝国的扩张和阿拉伯帝国的军事征服所起到的共同作用是（   ）</w:t>
      </w:r>
    </w:p>
    <w:p w14:paraId="688284F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刺激了西欧城市重新兴起</w:t>
      </w:r>
      <w:r>
        <w:rPr>
          <w:color w:val="000000"/>
        </w:rPr>
        <w:tab/>
      </w:r>
      <w:r>
        <w:rPr>
          <w:color w:val="000000"/>
        </w:rPr>
        <w:t xml:space="preserve">B. </w:t>
      </w:r>
      <w:r>
        <w:rPr>
          <w:rFonts w:ascii="宋体" w:hAnsi="宋体" w:eastAsia="宋体" w:cs="宋体"/>
          <w:color w:val="000000"/>
        </w:rPr>
        <w:t>促进了基督教的广泛传播</w:t>
      </w:r>
    </w:p>
    <w:p w14:paraId="43731C3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促进了东西方文化的交汇</w:t>
      </w:r>
      <w:r>
        <w:rPr>
          <w:color w:val="000000"/>
        </w:rPr>
        <w:tab/>
      </w:r>
      <w:r>
        <w:rPr>
          <w:color w:val="000000"/>
        </w:rPr>
        <w:t xml:space="preserve">D. </w:t>
      </w:r>
      <w:r>
        <w:rPr>
          <w:rFonts w:ascii="宋体" w:hAnsi="宋体" w:eastAsia="宋体" w:cs="宋体"/>
          <w:color w:val="000000"/>
        </w:rPr>
        <w:t>使世界开始连为一个整体</w:t>
      </w:r>
    </w:p>
    <w:p w14:paraId="127909B8">
      <w:pPr>
        <w:spacing w:line="360" w:lineRule="auto"/>
        <w:jc w:val="left"/>
        <w:textAlignment w:val="center"/>
        <w:rPr>
          <w:color w:val="000000"/>
        </w:rPr>
      </w:pPr>
      <w:r>
        <w:rPr>
          <w:color w:val="000000"/>
        </w:rPr>
        <w:t xml:space="preserve">9. </w:t>
      </w:r>
      <w:r>
        <w:rPr>
          <w:rFonts w:ascii="宋体" w:hAnsi="宋体" w:eastAsia="宋体" w:cs="宋体"/>
          <w:color w:val="000000"/>
        </w:rPr>
        <w:t>读图学史。研读下面示意图，可以获得的信息是（   ）</w:t>
      </w:r>
    </w:p>
    <w:p w14:paraId="16851C08">
      <w:pPr>
        <w:spacing w:line="360" w:lineRule="auto"/>
        <w:jc w:val="left"/>
        <w:textAlignment w:val="center"/>
        <w:rPr>
          <w:color w:val="000000"/>
        </w:rPr>
      </w:pPr>
      <w:r>
        <w:rPr>
          <w:color w:val="000000"/>
        </w:rPr>
        <w:drawing>
          <wp:inline distT="0" distB="0" distL="114300" distR="114300">
            <wp:extent cx="3324225" cy="28575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324225" cy="2857500"/>
                    </a:xfrm>
                    <a:prstGeom prst="rect">
                      <a:avLst/>
                    </a:prstGeom>
                  </pic:spPr>
                </pic:pic>
              </a:graphicData>
            </a:graphic>
          </wp:inline>
        </w:drawing>
      </w:r>
      <w:r>
        <w:rPr>
          <w:color w:val="000000"/>
        </w:rPr>
        <w:t xml:space="preserve">  </w:t>
      </w:r>
    </w:p>
    <w:p w14:paraId="688F3BB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同盟国与协约国的对抗</w:t>
      </w:r>
      <w:r>
        <w:rPr>
          <w:color w:val="000000"/>
        </w:rPr>
        <w:tab/>
      </w:r>
      <w:r>
        <w:rPr>
          <w:color w:val="000000"/>
        </w:rPr>
        <w:t xml:space="preserve">B. </w:t>
      </w:r>
      <w:r>
        <w:rPr>
          <w:rFonts w:ascii="宋体" w:hAnsi="宋体" w:eastAsia="宋体" w:cs="宋体"/>
          <w:color w:val="000000"/>
        </w:rPr>
        <w:t>美、英盟军诺曼底登陆</w:t>
      </w:r>
    </w:p>
    <w:p w14:paraId="5A2FB57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北大西洋公约组织的扩张</w:t>
      </w:r>
      <w:r>
        <w:rPr>
          <w:color w:val="000000"/>
        </w:rPr>
        <w:tab/>
      </w:r>
      <w:r>
        <w:rPr>
          <w:color w:val="000000"/>
        </w:rPr>
        <w:t xml:space="preserve">D. </w:t>
      </w:r>
      <w:r>
        <w:rPr>
          <w:rFonts w:ascii="宋体" w:hAnsi="宋体" w:eastAsia="宋体" w:cs="宋体"/>
          <w:color w:val="000000"/>
        </w:rPr>
        <w:t>欧洲共同体的成立</w:t>
      </w:r>
    </w:p>
    <w:p w14:paraId="4D4D2645">
      <w:pPr>
        <w:spacing w:line="360" w:lineRule="auto"/>
        <w:jc w:val="left"/>
        <w:textAlignment w:val="center"/>
        <w:rPr>
          <w:color w:val="000000"/>
        </w:rPr>
      </w:pPr>
      <w:r>
        <w:rPr>
          <w:color w:val="000000"/>
        </w:rPr>
        <w:t xml:space="preserve">10. </w:t>
      </w:r>
      <w:r>
        <w:rPr>
          <w:rFonts w:ascii="宋体" w:hAnsi="宋体" w:eastAsia="宋体" w:cs="宋体"/>
          <w:color w:val="000000"/>
        </w:rPr>
        <w:t>中外历史很多事件之间存在着内在联系。下列事件之间没有明显联系的是（   ）</w:t>
      </w:r>
    </w:p>
    <w:p w14:paraId="530F2C7A">
      <w:pPr>
        <w:spacing w:line="360" w:lineRule="auto"/>
        <w:jc w:val="left"/>
        <w:textAlignment w:val="center"/>
        <w:rPr>
          <w:color w:val="000000"/>
        </w:rPr>
      </w:pPr>
      <w:r>
        <w:rPr>
          <w:color w:val="000000"/>
        </w:rPr>
        <w:t xml:space="preserve">A. </w:t>
      </w:r>
      <w:r>
        <w:rPr>
          <w:rFonts w:ascii="宋体" w:hAnsi="宋体" w:eastAsia="宋体" w:cs="宋体"/>
          <w:color w:val="000000"/>
        </w:rPr>
        <w:t>新航路的开辟——明朝引进原产于美洲的玉米，甘薯</w:t>
      </w:r>
    </w:p>
    <w:p w14:paraId="79554BF8">
      <w:pPr>
        <w:spacing w:line="360" w:lineRule="auto"/>
        <w:jc w:val="left"/>
        <w:textAlignment w:val="center"/>
        <w:rPr>
          <w:color w:val="000000"/>
        </w:rPr>
      </w:pPr>
      <w:r>
        <w:rPr>
          <w:color w:val="000000"/>
        </w:rPr>
        <w:t xml:space="preserve">B. </w:t>
      </w:r>
      <w:r>
        <w:rPr>
          <w:rFonts w:ascii="宋体" w:hAnsi="宋体" w:eastAsia="宋体" w:cs="宋体"/>
          <w:color w:val="000000"/>
        </w:rPr>
        <w:t>17世纪，荷兰加入殖民扩张——郑成功率领军队收复台湾</w:t>
      </w:r>
    </w:p>
    <w:p w14:paraId="41977CFA">
      <w:pPr>
        <w:spacing w:line="360" w:lineRule="auto"/>
        <w:jc w:val="left"/>
        <w:textAlignment w:val="center"/>
        <w:rPr>
          <w:color w:val="000000"/>
        </w:rPr>
      </w:pPr>
      <w:r>
        <w:rPr>
          <w:color w:val="000000"/>
        </w:rPr>
        <w:t xml:space="preserve">C. </w:t>
      </w:r>
      <w:r>
        <w:rPr>
          <w:rFonts w:ascii="宋体" w:hAnsi="宋体" w:eastAsia="宋体" w:cs="宋体"/>
          <w:color w:val="000000"/>
        </w:rPr>
        <w:t>第一次世界大战爆发——中国民族工业出现“短暂的春天”</w:t>
      </w:r>
    </w:p>
    <w:p w14:paraId="47274D81">
      <w:pPr>
        <w:spacing w:line="360" w:lineRule="auto"/>
        <w:jc w:val="left"/>
        <w:textAlignment w:val="center"/>
        <w:rPr>
          <w:color w:val="000000"/>
        </w:rPr>
      </w:pPr>
      <w:r>
        <w:rPr>
          <w:color w:val="000000"/>
        </w:rPr>
        <w:t xml:space="preserve">D. </w:t>
      </w:r>
      <w:r>
        <w:rPr>
          <w:rFonts w:ascii="宋体" w:hAnsi="宋体" w:eastAsia="宋体" w:cs="宋体"/>
          <w:color w:val="000000"/>
        </w:rPr>
        <w:t>苏联赫鲁晓夫在经济上进行改革——我国取得“两弹一星”的成功</w:t>
      </w:r>
    </w:p>
    <w:p w14:paraId="33F03AC3">
      <w:pPr>
        <w:spacing w:line="360" w:lineRule="auto"/>
        <w:jc w:val="left"/>
        <w:textAlignment w:val="center"/>
        <w:rPr>
          <w:color w:val="000000"/>
        </w:rPr>
      </w:pPr>
      <w:r>
        <w:rPr>
          <w:rFonts w:ascii="宋体" w:hAnsi="宋体" w:eastAsia="宋体" w:cs="宋体"/>
          <w:b/>
          <w:color w:val="000000"/>
          <w:sz w:val="24"/>
        </w:rPr>
        <w:t>二、非选择题（本大题共3小题，共计30分）</w:t>
      </w:r>
    </w:p>
    <w:p w14:paraId="105723AF">
      <w:pPr>
        <w:spacing w:line="360" w:lineRule="auto"/>
        <w:jc w:val="left"/>
        <w:textAlignment w:val="center"/>
        <w:rPr>
          <w:color w:val="000000"/>
        </w:rPr>
      </w:pPr>
      <w:r>
        <w:rPr>
          <w:color w:val="000000"/>
        </w:rPr>
        <w:t xml:space="preserve">11. </w:t>
      </w:r>
      <w:r>
        <w:rPr>
          <w:rFonts w:ascii="宋体" w:hAnsi="宋体" w:eastAsia="宋体" w:cs="宋体"/>
          <w:color w:val="000000"/>
        </w:rPr>
        <w:t>人口的变化与社会发展有着密切联系。阅读下列材料，回答问题。</w:t>
      </w:r>
    </w:p>
    <w:p w14:paraId="78DE310E">
      <w:pPr>
        <w:spacing w:line="360" w:lineRule="auto"/>
        <w:jc w:val="left"/>
        <w:textAlignment w:val="center"/>
        <w:rPr>
          <w:color w:val="000000"/>
        </w:rPr>
      </w:pPr>
      <w:r>
        <w:rPr>
          <w:rFonts w:ascii="宋体" w:hAnsi="宋体" w:eastAsia="宋体" w:cs="宋体"/>
          <w:color w:val="000000"/>
        </w:rPr>
        <w:t>【人口数量】</w:t>
      </w:r>
    </w:p>
    <w:p w14:paraId="1F5D747D">
      <w:pPr>
        <w:spacing w:line="360" w:lineRule="auto"/>
        <w:ind w:firstLine="420"/>
        <w:jc w:val="left"/>
        <w:textAlignment w:val="center"/>
        <w:rPr>
          <w:color w:val="000000"/>
        </w:rPr>
      </w:pPr>
      <w:r>
        <w:rPr>
          <w:rFonts w:ascii="楷体" w:hAnsi="楷体" w:eastAsia="楷体" w:cs="楷体"/>
          <w:color w:val="000000"/>
        </w:rPr>
        <w:t>材料一  与前代户口相比，两汉人口最高为五千多万；唐代开元，天宝之际的人口六千万上下，这些人口创造了汉唐盛世……到宋徽宗年间，户数超过两千万，每户以五口计算，人口已超过了一亿，远远超过汉唐，几乎是汉唐的两倍。</w:t>
      </w:r>
    </w:p>
    <w:p w14:paraId="1A9DA735">
      <w:pPr>
        <w:spacing w:line="360" w:lineRule="auto"/>
        <w:ind w:firstLine="420"/>
        <w:jc w:val="right"/>
        <w:textAlignment w:val="center"/>
        <w:rPr>
          <w:color w:val="000000"/>
        </w:rPr>
      </w:pPr>
      <w:r>
        <w:rPr>
          <w:rFonts w:ascii="楷体" w:hAnsi="楷体" w:eastAsia="楷体" w:cs="楷体"/>
          <w:color w:val="000000"/>
        </w:rPr>
        <w:t>——漆侠《中国经济通史·宋代经济卷》（摘编）</w:t>
      </w:r>
    </w:p>
    <w:p w14:paraId="64B06DCD">
      <w:pPr>
        <w:spacing w:line="360" w:lineRule="auto"/>
        <w:jc w:val="left"/>
        <w:textAlignment w:val="center"/>
        <w:rPr>
          <w:color w:val="000000"/>
        </w:rPr>
      </w:pPr>
      <w:r>
        <w:rPr>
          <w:color w:val="000000"/>
        </w:rPr>
        <w:t>（1）</w:t>
      </w:r>
      <w:r>
        <w:rPr>
          <w:rFonts w:ascii="宋体" w:hAnsi="宋体" w:eastAsia="宋体" w:cs="宋体"/>
          <w:color w:val="000000"/>
        </w:rPr>
        <w:t>据材料一并结合所学知识，写出哪位皇帝的统治使西汉王朝开始进入鼎盛时期。“六千万上下”人口创造的唐朝盛世局面是什么？北宋时期人口明显增加，写出当时最大的商业城市。</w:t>
      </w:r>
    </w:p>
    <w:p w14:paraId="5EDDA03C">
      <w:pPr>
        <w:spacing w:line="360" w:lineRule="auto"/>
        <w:jc w:val="left"/>
        <w:textAlignment w:val="center"/>
        <w:rPr>
          <w:color w:val="000000"/>
        </w:rPr>
      </w:pPr>
      <w:r>
        <w:rPr>
          <w:rFonts w:ascii="宋体" w:hAnsi="宋体" w:eastAsia="宋体" w:cs="宋体"/>
          <w:color w:val="000000"/>
        </w:rPr>
        <w:t>【人口迁徙】</w:t>
      </w:r>
    </w:p>
    <w:p w14:paraId="4D487071">
      <w:pPr>
        <w:spacing w:line="360" w:lineRule="auto"/>
        <w:ind w:firstLine="420"/>
        <w:jc w:val="left"/>
        <w:textAlignment w:val="center"/>
        <w:rPr>
          <w:color w:val="000000"/>
        </w:rPr>
      </w:pPr>
      <w:r>
        <w:rPr>
          <w:rFonts w:ascii="楷体" w:hAnsi="楷体" w:eastAsia="楷体" w:cs="楷体"/>
          <w:color w:val="000000"/>
        </w:rPr>
        <w:t>材料二  这个时期最令人注目的汉语人群大规模南迁运动，分别发生在公元310年代和750年代……南迁的北方人口对地广人稀的南方来说，不仅是珍贵的劳动力，而且成为全方位带动南方经济、文化和社会发展的重要人力资源。1120年代由金朝入主中原造成的“靖康之难”，引发了中国历史上第三次北方人口的大规模南迁。</w:t>
      </w:r>
    </w:p>
    <w:p w14:paraId="778897C2">
      <w:pPr>
        <w:spacing w:line="360" w:lineRule="auto"/>
        <w:ind w:firstLine="420"/>
        <w:jc w:val="right"/>
        <w:textAlignment w:val="center"/>
        <w:rPr>
          <w:color w:val="000000"/>
        </w:rPr>
      </w:pPr>
      <w:r>
        <w:rPr>
          <w:rFonts w:ascii="楷体" w:hAnsi="楷体" w:eastAsia="楷体" w:cs="楷体"/>
          <w:color w:val="000000"/>
        </w:rPr>
        <w:t>——清华国学院《全球史中的文化中国》（摘编）</w:t>
      </w:r>
    </w:p>
    <w:p w14:paraId="52521733">
      <w:pPr>
        <w:spacing w:line="360" w:lineRule="auto"/>
        <w:jc w:val="left"/>
        <w:textAlignment w:val="center"/>
        <w:rPr>
          <w:color w:val="000000"/>
        </w:rPr>
      </w:pPr>
      <w:r>
        <w:rPr>
          <w:color w:val="000000"/>
        </w:rPr>
        <w:t>（2）</w:t>
      </w:r>
      <w:r>
        <w:rPr>
          <w:rFonts w:ascii="宋体" w:hAnsi="宋体" w:eastAsia="宋体" w:cs="宋体"/>
          <w:color w:val="000000"/>
        </w:rPr>
        <w:t>据材料二并结合所学知识，写出造成公元310年代和750年代“汉语人群大规模南迁”</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事件分别是什么。中国历史上三次人口大规模南迁使得经济格局发生的重大转变是什么？</w:t>
      </w:r>
    </w:p>
    <w:p w14:paraId="5D3612DB">
      <w:pPr>
        <w:spacing w:line="360" w:lineRule="auto"/>
        <w:jc w:val="left"/>
        <w:textAlignment w:val="center"/>
        <w:rPr>
          <w:color w:val="000000"/>
        </w:rPr>
      </w:pPr>
      <w:r>
        <w:rPr>
          <w:rFonts w:ascii="宋体" w:hAnsi="宋体" w:eastAsia="宋体" w:cs="宋体"/>
          <w:color w:val="000000"/>
        </w:rPr>
        <w:t>【人口结构】</w:t>
      </w:r>
    </w:p>
    <w:p w14:paraId="7DF6DCED">
      <w:pPr>
        <w:spacing w:line="360" w:lineRule="auto"/>
        <w:ind w:firstLine="420"/>
        <w:jc w:val="left"/>
        <w:textAlignment w:val="center"/>
        <w:rPr>
          <w:color w:val="000000"/>
        </w:rPr>
      </w:pPr>
      <w:r>
        <w:rPr>
          <w:rFonts w:ascii="楷体" w:hAnsi="楷体" w:eastAsia="楷体" w:cs="楷体"/>
          <w:color w:val="000000"/>
        </w:rPr>
        <w:t>材料三  城市建置中坊市制的崩溃于宋代，更为市民阶层的发展提供了良好的生态环境与自由的发展空间。……（元代）出现了代表市井文化较高成就的元杂剧和散曲。明代中叶以后，发达的市镇经济为市井文化的进一步发展提供了更广阔的自由空间。市民在数量上的急速增长，在壮大市民阶层的同时，在“质”上也发生了与宋代市民阶层明显不同的变化，在某些方面已有了迎接近代曙光的勇气。</w:t>
      </w:r>
    </w:p>
    <w:p w14:paraId="6892998D">
      <w:pPr>
        <w:spacing w:line="360" w:lineRule="auto"/>
        <w:ind w:firstLine="420"/>
        <w:jc w:val="right"/>
        <w:textAlignment w:val="center"/>
        <w:rPr>
          <w:color w:val="000000"/>
        </w:rPr>
      </w:pPr>
      <w:r>
        <w:rPr>
          <w:rFonts w:ascii="楷体" w:hAnsi="楷体" w:eastAsia="楷体" w:cs="楷体"/>
          <w:color w:val="000000"/>
        </w:rPr>
        <w:t>——赵伯陶《市井文化与市民心态论略》摘编）</w:t>
      </w:r>
    </w:p>
    <w:p w14:paraId="72CE8634">
      <w:pPr>
        <w:spacing w:line="360" w:lineRule="auto"/>
        <w:jc w:val="left"/>
        <w:textAlignment w:val="center"/>
        <w:rPr>
          <w:color w:val="000000"/>
        </w:rPr>
      </w:pPr>
      <w:r>
        <w:rPr>
          <w:color w:val="000000"/>
        </w:rPr>
        <w:t>（3）</w:t>
      </w:r>
      <w:r>
        <w:rPr>
          <w:rFonts w:ascii="宋体" w:hAnsi="宋体" w:eastAsia="宋体" w:cs="宋体"/>
          <w:color w:val="000000"/>
        </w:rPr>
        <w:t>据材料三，指出宋元明时期逐步发展壮大的新阶层是什么。结合所学知识，写出元代最优秀的杂剧作家。据材料三，指出明代中叶以后市井文化进一步发展的原因。</w:t>
      </w:r>
    </w:p>
    <w:p w14:paraId="5A8C4A1C">
      <w:pPr>
        <w:spacing w:line="360" w:lineRule="auto"/>
        <w:jc w:val="left"/>
        <w:textAlignment w:val="center"/>
        <w:rPr>
          <w:color w:val="000000"/>
        </w:rPr>
      </w:pPr>
      <w:r>
        <w:rPr>
          <w:color w:val="000000"/>
        </w:rPr>
        <w:t xml:space="preserve">12. </w:t>
      </w:r>
      <w:r>
        <w:rPr>
          <w:rFonts w:ascii="宋体" w:hAnsi="宋体" w:eastAsia="宋体" w:cs="宋体"/>
          <w:color w:val="000000"/>
        </w:rPr>
        <w:t>中华民族为实现民族独立和国家富强，进行了艰苦卓绝的斗争，取得了举世瞩目的成就。阅读下列材料，回答问题。</w:t>
      </w:r>
    </w:p>
    <w:p w14:paraId="7E9B6631">
      <w:pPr>
        <w:spacing w:line="360" w:lineRule="auto"/>
        <w:jc w:val="left"/>
        <w:textAlignment w:val="center"/>
        <w:rPr>
          <w:color w:val="000000"/>
        </w:rPr>
      </w:pPr>
      <w:r>
        <w:rPr>
          <w:rFonts w:ascii="宋体" w:hAnsi="宋体" w:eastAsia="宋体" w:cs="宋体"/>
          <w:color w:val="000000"/>
        </w:rPr>
        <w:t>【民族意识觉醒】</w:t>
      </w:r>
    </w:p>
    <w:p w14:paraId="4D289CA7">
      <w:pPr>
        <w:spacing w:line="360" w:lineRule="auto"/>
        <w:ind w:firstLine="420"/>
        <w:jc w:val="left"/>
        <w:textAlignment w:val="center"/>
        <w:rPr>
          <w:color w:val="000000"/>
        </w:rPr>
      </w:pPr>
      <w:r>
        <w:rPr>
          <w:rFonts w:ascii="楷体" w:hAnsi="楷体" w:eastAsia="楷体" w:cs="楷体"/>
          <w:color w:val="000000"/>
        </w:rPr>
        <w:t>材料一</w:t>
      </w:r>
    </w:p>
    <w:p w14:paraId="6A36F30D">
      <w:pPr>
        <w:spacing w:line="360" w:lineRule="auto"/>
        <w:jc w:val="left"/>
        <w:textAlignment w:val="center"/>
        <w:rPr>
          <w:color w:val="000000"/>
        </w:rPr>
      </w:pPr>
      <w:r>
        <w:rPr>
          <w:color w:val="000000"/>
        </w:rPr>
        <w:drawing>
          <wp:inline distT="0" distB="0" distL="114300" distR="114300">
            <wp:extent cx="5238750" cy="949325"/>
            <wp:effectExtent l="0" t="0" r="0" b="317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949471"/>
                    </a:xfrm>
                    <a:prstGeom prst="rect">
                      <a:avLst/>
                    </a:prstGeom>
                  </pic:spPr>
                </pic:pic>
              </a:graphicData>
            </a:graphic>
          </wp:inline>
        </w:drawing>
      </w:r>
      <w:r>
        <w:rPr>
          <w:color w:val="000000"/>
        </w:rPr>
        <w:t xml:space="preserve">  </w:t>
      </w:r>
    </w:p>
    <w:p w14:paraId="59D99CAD">
      <w:pPr>
        <w:spacing w:line="360" w:lineRule="auto"/>
        <w:jc w:val="left"/>
        <w:textAlignment w:val="center"/>
        <w:rPr>
          <w:color w:val="000000"/>
        </w:rPr>
      </w:pPr>
      <w:r>
        <w:rPr>
          <w:color w:val="000000"/>
        </w:rPr>
        <w:t>（1）</w:t>
      </w:r>
      <w:r>
        <w:rPr>
          <w:rFonts w:ascii="宋体" w:hAnsi="宋体" w:eastAsia="宋体" w:cs="宋体"/>
          <w:color w:val="000000"/>
        </w:rPr>
        <w:t>近代列强的入侵激起了民族意识的不断觉醒，改变了中国历史的发展进程。结合所学知识，写出中国近代史的开端是什么。19世纪90年代哪一条约的签订大大加深了民族危机，促使民族意识初步觉醒？由此掀起的资产阶级改良运动是什么？</w:t>
      </w:r>
    </w:p>
    <w:p w14:paraId="7079629A">
      <w:pPr>
        <w:spacing w:line="360" w:lineRule="auto"/>
        <w:jc w:val="left"/>
        <w:textAlignment w:val="center"/>
        <w:rPr>
          <w:color w:val="000000"/>
        </w:rPr>
      </w:pPr>
      <w:r>
        <w:rPr>
          <w:color w:val="000000"/>
        </w:rPr>
        <w:t>（2）</w:t>
      </w:r>
      <w:r>
        <w:rPr>
          <w:rFonts w:ascii="宋体" w:hAnsi="宋体" w:eastAsia="宋体" w:cs="宋体"/>
          <w:color w:val="000000"/>
        </w:rPr>
        <w:t>20世纪初的一场运动因其群众积极参与的广泛性，实现了民族意识第一次全面觉醒，这场运动是什么？抗日战争使得民族意识觉醒达到全新高度，谈谈你对此的认识。</w:t>
      </w:r>
    </w:p>
    <w:p w14:paraId="25F03838">
      <w:pPr>
        <w:spacing w:line="360" w:lineRule="auto"/>
        <w:jc w:val="left"/>
        <w:textAlignment w:val="center"/>
        <w:rPr>
          <w:color w:val="000000"/>
        </w:rPr>
      </w:pPr>
      <w:r>
        <w:rPr>
          <w:rFonts w:ascii="宋体" w:hAnsi="宋体" w:eastAsia="宋体" w:cs="宋体"/>
          <w:color w:val="000000"/>
        </w:rPr>
        <w:t>【国家地位提升】</w:t>
      </w:r>
    </w:p>
    <w:p w14:paraId="789408A5">
      <w:pPr>
        <w:spacing w:line="360" w:lineRule="auto"/>
        <w:ind w:firstLine="420"/>
        <w:jc w:val="left"/>
        <w:textAlignment w:val="center"/>
        <w:rPr>
          <w:color w:val="000000"/>
        </w:rPr>
      </w:pPr>
      <w:r>
        <w:rPr>
          <w:rFonts w:ascii="楷体" w:hAnsi="楷体" w:eastAsia="楷体" w:cs="楷体"/>
          <w:color w:val="000000"/>
        </w:rPr>
        <w:t>材料二  毛泽东升起第一面五星红旗……这是中国有史以来最伟大的事件，也是20世纪世界最伟大的事件之一。它标志着中国已从半殖民地半封建社会进入新民主主义社会，开始了向社会主义社会的过渡时期，中国历史揭开了新的篇章。</w:t>
      </w:r>
    </w:p>
    <w:p w14:paraId="74798559">
      <w:pPr>
        <w:spacing w:line="360" w:lineRule="auto"/>
        <w:ind w:firstLine="420"/>
        <w:jc w:val="right"/>
        <w:textAlignment w:val="center"/>
        <w:rPr>
          <w:color w:val="000000"/>
        </w:rPr>
      </w:pPr>
      <w:r>
        <w:rPr>
          <w:rFonts w:ascii="楷体" w:hAnsi="楷体" w:eastAsia="楷体" w:cs="楷体"/>
          <w:color w:val="000000"/>
        </w:rPr>
        <w:t>——杨忠虎，王明《中共党史简明读本》摘编）</w:t>
      </w:r>
    </w:p>
    <w:p w14:paraId="2AEE735D">
      <w:pPr>
        <w:spacing w:line="360" w:lineRule="auto"/>
        <w:jc w:val="left"/>
        <w:textAlignment w:val="center"/>
        <w:rPr>
          <w:color w:val="000000"/>
        </w:rPr>
      </w:pPr>
      <w:r>
        <w:rPr>
          <w:color w:val="000000"/>
        </w:rPr>
        <w:t>（3）</w:t>
      </w:r>
      <w:r>
        <w:rPr>
          <w:rFonts w:ascii="宋体" w:hAnsi="宋体" w:eastAsia="宋体" w:cs="宋体"/>
          <w:color w:val="000000"/>
        </w:rPr>
        <w:t>材料二中“最伟大的事件”发生于哪一年？结合所学知识，指出“向社会主义社会的过渡”完成的标志是什么。</w:t>
      </w:r>
    </w:p>
    <w:p w14:paraId="4B9A4696">
      <w:pPr>
        <w:spacing w:line="360" w:lineRule="auto"/>
        <w:ind w:firstLine="420"/>
        <w:jc w:val="left"/>
        <w:textAlignment w:val="center"/>
        <w:rPr>
          <w:color w:val="000000"/>
        </w:rPr>
      </w:pPr>
      <w:r>
        <w:rPr>
          <w:rFonts w:ascii="楷体" w:hAnsi="楷体" w:eastAsia="楷体" w:cs="楷体"/>
          <w:color w:val="000000"/>
        </w:rPr>
        <w:t>材料三  衡量战争胜负的标准就是看是否实现了预期的战略目标。中共中央确定的基本战略目标是“使美国知难而退”，打到三八线地区，通过谈判解决问题。战争的结果完全实现了这个预期的战略目标，取得了这场战争的胜利。……无论对中国、对朝鲜、对东方，乃至对于整个世界都具有十分重要的深远意义和影响。</w:t>
      </w:r>
    </w:p>
    <w:p w14:paraId="3BB16BA1">
      <w:pPr>
        <w:spacing w:line="360" w:lineRule="auto"/>
        <w:ind w:firstLine="420"/>
        <w:jc w:val="right"/>
        <w:textAlignment w:val="center"/>
        <w:rPr>
          <w:color w:val="000000"/>
        </w:rPr>
      </w:pPr>
      <w:r>
        <w:rPr>
          <w:rFonts w:ascii="楷体" w:hAnsi="楷体" w:eastAsia="楷体" w:cs="楷体"/>
          <w:color w:val="000000"/>
        </w:rPr>
        <w:t>——齐德学《英明的决策、胜利的结果、伟大的意义》（摘编）</w:t>
      </w:r>
    </w:p>
    <w:p w14:paraId="1301FC05">
      <w:pPr>
        <w:spacing w:line="360" w:lineRule="auto"/>
        <w:jc w:val="left"/>
        <w:textAlignment w:val="center"/>
        <w:rPr>
          <w:color w:val="000000"/>
        </w:rPr>
      </w:pPr>
      <w:r>
        <w:rPr>
          <w:color w:val="000000"/>
        </w:rPr>
        <w:t>（4）</w:t>
      </w:r>
      <w:r>
        <w:rPr>
          <w:rFonts w:ascii="宋体" w:hAnsi="宋体" w:eastAsia="宋体" w:cs="宋体"/>
          <w:color w:val="000000"/>
        </w:rPr>
        <w:t>材料三中的“这场战争”指的是什么？结合所学知识，概括这场战争“对中国”的“深远意义和影响”。</w:t>
      </w:r>
    </w:p>
    <w:p w14:paraId="7448347E">
      <w:pPr>
        <w:spacing w:line="360" w:lineRule="auto"/>
        <w:jc w:val="left"/>
        <w:textAlignment w:val="center"/>
        <w:rPr>
          <w:color w:val="000000"/>
        </w:rPr>
      </w:pPr>
      <w:r>
        <w:rPr>
          <w:rFonts w:ascii="宋体" w:hAnsi="宋体" w:eastAsia="宋体" w:cs="宋体"/>
          <w:color w:val="000000"/>
        </w:rPr>
        <w:t>【国际影响力增强】</w:t>
      </w:r>
    </w:p>
    <w:p w14:paraId="5514B2A1">
      <w:pPr>
        <w:spacing w:line="360" w:lineRule="auto"/>
        <w:ind w:firstLine="420"/>
        <w:jc w:val="left"/>
        <w:textAlignment w:val="center"/>
        <w:rPr>
          <w:color w:val="000000"/>
        </w:rPr>
      </w:pPr>
      <w:r>
        <w:rPr>
          <w:rFonts w:ascii="楷体" w:hAnsi="楷体" w:eastAsia="楷体" w:cs="楷体"/>
          <w:color w:val="000000"/>
        </w:rPr>
        <w:t>材料四</w:t>
      </w:r>
    </w:p>
    <w:p w14:paraId="0ADEBEA8">
      <w:pPr>
        <w:spacing w:line="360" w:lineRule="auto"/>
        <w:jc w:val="left"/>
        <w:textAlignment w:val="center"/>
        <w:rPr>
          <w:color w:val="000000"/>
        </w:rPr>
      </w:pPr>
      <w:r>
        <w:rPr>
          <w:color w:val="000000"/>
        </w:rPr>
        <w:drawing>
          <wp:inline distT="0" distB="0" distL="114300" distR="114300">
            <wp:extent cx="2790825" cy="20288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790825" cy="2028825"/>
                    </a:xfrm>
                    <a:prstGeom prst="rect">
                      <a:avLst/>
                    </a:prstGeom>
                  </pic:spPr>
                </pic:pic>
              </a:graphicData>
            </a:graphic>
          </wp:inline>
        </w:drawing>
      </w:r>
      <w:r>
        <w:rPr>
          <w:color w:val="000000"/>
        </w:rPr>
        <w:drawing>
          <wp:inline distT="0" distB="0" distL="114300" distR="114300">
            <wp:extent cx="3057525" cy="20478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057525" cy="2047875"/>
                    </a:xfrm>
                    <a:prstGeom prst="rect">
                      <a:avLst/>
                    </a:prstGeom>
                  </pic:spPr>
                </pic:pic>
              </a:graphicData>
            </a:graphic>
          </wp:inline>
        </w:drawing>
      </w:r>
      <w:r>
        <w:rPr>
          <w:color w:val="000000"/>
        </w:rPr>
        <w:t xml:space="preserve">    </w:t>
      </w:r>
    </w:p>
    <w:p w14:paraId="7A296F01">
      <w:pPr>
        <w:spacing w:line="360" w:lineRule="auto"/>
        <w:jc w:val="left"/>
        <w:textAlignment w:val="center"/>
        <w:rPr>
          <w:color w:val="000000"/>
        </w:rPr>
      </w:pPr>
      <w:r>
        <w:rPr>
          <w:color w:val="000000"/>
        </w:rPr>
        <w:t xml:space="preserve">  图1 我国与各国建立外交关系情况简表（累计）                                     图2 </w:t>
      </w:r>
    </w:p>
    <w:p w14:paraId="55B5D1C6">
      <w:pPr>
        <w:spacing w:line="360" w:lineRule="auto"/>
        <w:jc w:val="left"/>
        <w:textAlignment w:val="center"/>
        <w:rPr>
          <w:color w:val="000000"/>
        </w:rPr>
      </w:pPr>
      <w:r>
        <w:rPr>
          <w:color w:val="000000"/>
        </w:rPr>
        <w:t>（5）</w:t>
      </w:r>
      <w:r>
        <w:rPr>
          <w:rFonts w:ascii="宋体" w:hAnsi="宋体" w:eastAsia="宋体" w:cs="宋体"/>
          <w:color w:val="000000"/>
        </w:rPr>
        <w:t>材料四图1中C阶段为建交国家数量增长最快阶段，结合所学知识，列举这一阶段我国重大外交成就一例。图2中2001年后我国进出口总额迅速增长，写出与此相关的重大举措。结合所学知识，分析我国国际影响力不断增强的根本原因。</w:t>
      </w:r>
    </w:p>
    <w:p w14:paraId="70E99CE0">
      <w:pPr>
        <w:spacing w:line="360" w:lineRule="auto"/>
        <w:jc w:val="left"/>
        <w:textAlignment w:val="center"/>
        <w:rPr>
          <w:color w:val="000000"/>
        </w:rPr>
      </w:pPr>
      <w:r>
        <w:rPr>
          <w:color w:val="000000"/>
        </w:rPr>
        <w:t xml:space="preserve">13. </w:t>
      </w:r>
      <w:r>
        <w:rPr>
          <w:rFonts w:ascii="宋体" w:hAnsi="宋体" w:eastAsia="宋体" w:cs="宋体"/>
          <w:color w:val="000000"/>
        </w:rPr>
        <w:t>某中学历史兴趣小组进行探究式学习。结合所学知识，完成下列学习任务。</w:t>
      </w:r>
    </w:p>
    <w:p w14:paraId="1CD78CBC">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20"/>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回顾历史事件】</w:t>
      </w:r>
    </w:p>
    <w:tbl>
      <w:tblPr>
        <w:tblStyle w:val="4"/>
        <w:tblW w:w="56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0"/>
        <w:gridCol w:w="900"/>
        <w:gridCol w:w="4095"/>
      </w:tblGrid>
      <w:tr w14:paraId="6FF65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90D8B7">
            <w:pPr>
              <w:spacing w:line="360" w:lineRule="auto"/>
              <w:jc w:val="left"/>
              <w:textAlignment w:val="center"/>
              <w:rPr>
                <w:color w:val="000000"/>
              </w:rPr>
            </w:pPr>
            <w:r>
              <w:rPr>
                <w:rFonts w:ascii="楷体" w:hAnsi="楷体" w:eastAsia="楷体" w:cs="楷体"/>
                <w:color w:val="000000"/>
              </w:rPr>
              <w:t>序号</w:t>
            </w:r>
          </w:p>
        </w:tc>
        <w:tc>
          <w:tcPr>
            <w:tcW w:w="90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154C9820">
            <w:pPr>
              <w:spacing w:line="360" w:lineRule="auto"/>
              <w:jc w:val="left"/>
              <w:textAlignment w:val="center"/>
              <w:rPr>
                <w:color w:val="000000"/>
              </w:rPr>
            </w:pPr>
            <w:r>
              <w:rPr>
                <w:rFonts w:ascii="楷体" w:hAnsi="楷体" w:eastAsia="楷体" w:cs="楷体"/>
                <w:color w:val="000000"/>
              </w:rPr>
              <w:t>时间</w:t>
            </w:r>
          </w:p>
        </w:tc>
        <w:tc>
          <w:tcPr>
            <w:tcW w:w="409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68D9C640">
            <w:pPr>
              <w:spacing w:line="360" w:lineRule="auto"/>
              <w:jc w:val="left"/>
              <w:textAlignment w:val="center"/>
              <w:rPr>
                <w:color w:val="000000"/>
              </w:rPr>
            </w:pPr>
            <w:r>
              <w:rPr>
                <w:rFonts w:ascii="楷体" w:hAnsi="楷体" w:eastAsia="楷体" w:cs="楷体"/>
                <w:color w:val="000000"/>
              </w:rPr>
              <w:t>史实</w:t>
            </w:r>
          </w:p>
        </w:tc>
      </w:tr>
      <w:tr w14:paraId="39393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3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30198607">
            <w:pPr>
              <w:spacing w:line="360" w:lineRule="auto"/>
              <w:jc w:val="left"/>
              <w:textAlignment w:val="center"/>
              <w:rPr>
                <w:color w:val="000000"/>
              </w:rPr>
            </w:pPr>
            <w:r>
              <w:rPr>
                <w:rFonts w:ascii="楷体" w:hAnsi="楷体" w:eastAsia="楷体" w:cs="楷体"/>
                <w:color w:val="000000"/>
              </w:rPr>
              <w:t>①</w:t>
            </w:r>
          </w:p>
        </w:tc>
        <w:tc>
          <w:tcPr>
            <w:tcW w:w="900" w:type="dxa"/>
            <w:tcBorders>
              <w:top w:val="nil"/>
              <w:left w:val="nil"/>
              <w:bottom w:val="single" w:color="000000" w:sz="6" w:space="0"/>
              <w:right w:val="single" w:color="000000" w:sz="6" w:space="0"/>
            </w:tcBorders>
            <w:noWrap w:val="0"/>
            <w:tcMar>
              <w:top w:w="75" w:type="dxa"/>
              <w:bottom w:w="75" w:type="dxa"/>
            </w:tcMar>
            <w:vAlign w:val="center"/>
          </w:tcPr>
          <w:p w14:paraId="6E9959D2">
            <w:pPr>
              <w:spacing w:line="360" w:lineRule="auto"/>
              <w:jc w:val="left"/>
              <w:textAlignment w:val="center"/>
              <w:rPr>
                <w:color w:val="000000"/>
              </w:rPr>
            </w:pPr>
            <w:r>
              <w:rPr>
                <w:rFonts w:ascii="楷体" w:hAnsi="楷体" w:eastAsia="楷体" w:cs="楷体"/>
                <w:color w:val="000000"/>
              </w:rPr>
              <w:t>1649年</w:t>
            </w:r>
          </w:p>
        </w:tc>
        <w:tc>
          <w:tcPr>
            <w:tcW w:w="4095" w:type="dxa"/>
            <w:tcBorders>
              <w:top w:val="nil"/>
              <w:left w:val="nil"/>
              <w:bottom w:val="single" w:color="000000" w:sz="6" w:space="0"/>
              <w:right w:val="single" w:color="000000" w:sz="6" w:space="0"/>
            </w:tcBorders>
            <w:noWrap w:val="0"/>
            <w:tcMar>
              <w:top w:w="75" w:type="dxa"/>
              <w:bottom w:w="75" w:type="dxa"/>
            </w:tcMar>
            <w:vAlign w:val="center"/>
          </w:tcPr>
          <w:p w14:paraId="5DC379ED">
            <w:pPr>
              <w:spacing w:line="360" w:lineRule="auto"/>
              <w:jc w:val="left"/>
              <w:textAlignment w:val="center"/>
              <w:rPr>
                <w:color w:val="000000"/>
              </w:rPr>
            </w:pPr>
            <w:r>
              <w:rPr>
                <w:rFonts w:ascii="楷体" w:hAnsi="楷体" w:eastAsia="楷体" w:cs="楷体"/>
                <w:color w:val="000000"/>
              </w:rPr>
              <w:t>查理一世被推上断头台</w:t>
            </w:r>
          </w:p>
        </w:tc>
      </w:tr>
      <w:tr w14:paraId="4E620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3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2C30C6B6">
            <w:pPr>
              <w:spacing w:line="360" w:lineRule="auto"/>
              <w:jc w:val="left"/>
              <w:textAlignment w:val="center"/>
              <w:rPr>
                <w:color w:val="000000"/>
              </w:rPr>
            </w:pPr>
            <w:r>
              <w:rPr>
                <w:rFonts w:ascii="楷体" w:hAnsi="楷体" w:eastAsia="楷体" w:cs="楷体"/>
                <w:color w:val="000000"/>
              </w:rPr>
              <w:t>②</w:t>
            </w:r>
          </w:p>
        </w:tc>
        <w:tc>
          <w:tcPr>
            <w:tcW w:w="900" w:type="dxa"/>
            <w:tcBorders>
              <w:top w:val="nil"/>
              <w:left w:val="nil"/>
              <w:bottom w:val="single" w:color="000000" w:sz="6" w:space="0"/>
              <w:right w:val="single" w:color="000000" w:sz="6" w:space="0"/>
            </w:tcBorders>
            <w:noWrap w:val="0"/>
            <w:tcMar>
              <w:top w:w="75" w:type="dxa"/>
              <w:bottom w:w="75" w:type="dxa"/>
            </w:tcMar>
            <w:vAlign w:val="center"/>
          </w:tcPr>
          <w:p w14:paraId="5AB6E4AF">
            <w:pPr>
              <w:spacing w:line="360" w:lineRule="auto"/>
              <w:jc w:val="left"/>
              <w:textAlignment w:val="center"/>
              <w:rPr>
                <w:color w:val="000000"/>
              </w:rPr>
            </w:pPr>
            <w:r>
              <w:rPr>
                <w:rFonts w:ascii="楷体" w:hAnsi="楷体" w:eastAsia="楷体" w:cs="楷体"/>
                <w:color w:val="000000"/>
              </w:rPr>
              <w:t>1687年</w:t>
            </w:r>
          </w:p>
        </w:tc>
        <w:tc>
          <w:tcPr>
            <w:tcW w:w="4095" w:type="dxa"/>
            <w:tcBorders>
              <w:top w:val="nil"/>
              <w:left w:val="nil"/>
              <w:bottom w:val="single" w:color="000000" w:sz="6" w:space="0"/>
              <w:right w:val="single" w:color="000000" w:sz="6" w:space="0"/>
            </w:tcBorders>
            <w:noWrap w:val="0"/>
            <w:tcMar>
              <w:top w:w="75" w:type="dxa"/>
              <w:bottom w:w="75" w:type="dxa"/>
            </w:tcMar>
            <w:vAlign w:val="center"/>
          </w:tcPr>
          <w:p w14:paraId="573796B8">
            <w:pPr>
              <w:spacing w:line="360" w:lineRule="auto"/>
              <w:jc w:val="left"/>
              <w:textAlignment w:val="center"/>
              <w:rPr>
                <w:color w:val="000000"/>
              </w:rPr>
            </w:pPr>
            <w:r>
              <w:rPr>
                <w:rFonts w:ascii="楷体" w:hAnsi="楷体" w:eastAsia="楷体" w:cs="楷体"/>
                <w:color w:val="000000"/>
              </w:rPr>
              <w:t>牛顿的《自然哲学的数学原理》出版</w:t>
            </w:r>
          </w:p>
        </w:tc>
      </w:tr>
      <w:tr w14:paraId="29A4D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3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26A3E73E">
            <w:pPr>
              <w:spacing w:line="360" w:lineRule="auto"/>
              <w:jc w:val="left"/>
              <w:textAlignment w:val="center"/>
              <w:rPr>
                <w:color w:val="000000"/>
              </w:rPr>
            </w:pPr>
            <w:r>
              <w:rPr>
                <w:rFonts w:ascii="楷体" w:hAnsi="楷体" w:eastAsia="楷体" w:cs="楷体"/>
                <w:color w:val="000000"/>
              </w:rPr>
              <w:t>③</w:t>
            </w:r>
          </w:p>
        </w:tc>
        <w:tc>
          <w:tcPr>
            <w:tcW w:w="900" w:type="dxa"/>
            <w:tcBorders>
              <w:top w:val="nil"/>
              <w:left w:val="nil"/>
              <w:bottom w:val="single" w:color="000000" w:sz="6" w:space="0"/>
              <w:right w:val="single" w:color="000000" w:sz="6" w:space="0"/>
            </w:tcBorders>
            <w:noWrap w:val="0"/>
            <w:tcMar>
              <w:top w:w="75" w:type="dxa"/>
              <w:bottom w:w="75" w:type="dxa"/>
            </w:tcMar>
            <w:vAlign w:val="center"/>
          </w:tcPr>
          <w:p w14:paraId="2008BA19">
            <w:pPr>
              <w:spacing w:line="360" w:lineRule="auto"/>
              <w:jc w:val="left"/>
              <w:textAlignment w:val="center"/>
              <w:rPr>
                <w:color w:val="000000"/>
              </w:rPr>
            </w:pPr>
            <w:r>
              <w:rPr>
                <w:rFonts w:ascii="楷体" w:hAnsi="楷体" w:eastAsia="楷体" w:cs="楷体"/>
                <w:color w:val="000000"/>
              </w:rPr>
              <w:t>1775年</w:t>
            </w:r>
          </w:p>
        </w:tc>
        <w:tc>
          <w:tcPr>
            <w:tcW w:w="4095" w:type="dxa"/>
            <w:tcBorders>
              <w:top w:val="nil"/>
              <w:left w:val="nil"/>
              <w:bottom w:val="single" w:color="000000" w:sz="6" w:space="0"/>
              <w:right w:val="single" w:color="000000" w:sz="6" w:space="0"/>
            </w:tcBorders>
            <w:noWrap w:val="0"/>
            <w:tcMar>
              <w:top w:w="75" w:type="dxa"/>
              <w:bottom w:w="75" w:type="dxa"/>
            </w:tcMar>
            <w:vAlign w:val="center"/>
          </w:tcPr>
          <w:p w14:paraId="3ED7279E">
            <w:pPr>
              <w:spacing w:line="360" w:lineRule="auto"/>
              <w:jc w:val="left"/>
              <w:textAlignment w:val="center"/>
              <w:rPr>
                <w:color w:val="000000"/>
              </w:rPr>
            </w:pPr>
            <w:r>
              <w:rPr>
                <w:rFonts w:ascii="楷体" w:hAnsi="楷体" w:eastAsia="楷体" w:cs="楷体"/>
                <w:color w:val="000000"/>
              </w:rPr>
              <w:t>英军在来克星顿与当地武装村民交火</w:t>
            </w:r>
          </w:p>
        </w:tc>
      </w:tr>
      <w:tr w14:paraId="587BF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3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51E43551">
            <w:pPr>
              <w:spacing w:line="360" w:lineRule="auto"/>
              <w:jc w:val="left"/>
              <w:textAlignment w:val="center"/>
              <w:rPr>
                <w:color w:val="000000"/>
              </w:rPr>
            </w:pPr>
            <w:r>
              <w:rPr>
                <w:rFonts w:ascii="楷体" w:hAnsi="楷体" w:eastAsia="楷体" w:cs="楷体"/>
                <w:color w:val="000000"/>
              </w:rPr>
              <w:t>④</w:t>
            </w:r>
          </w:p>
        </w:tc>
        <w:tc>
          <w:tcPr>
            <w:tcW w:w="900" w:type="dxa"/>
            <w:tcBorders>
              <w:top w:val="nil"/>
              <w:left w:val="nil"/>
              <w:bottom w:val="single" w:color="000000" w:sz="6" w:space="0"/>
              <w:right w:val="single" w:color="000000" w:sz="6" w:space="0"/>
            </w:tcBorders>
            <w:noWrap w:val="0"/>
            <w:tcMar>
              <w:top w:w="75" w:type="dxa"/>
              <w:bottom w:w="75" w:type="dxa"/>
            </w:tcMar>
            <w:vAlign w:val="center"/>
          </w:tcPr>
          <w:p w14:paraId="59431990">
            <w:pPr>
              <w:spacing w:line="360" w:lineRule="auto"/>
              <w:jc w:val="left"/>
              <w:textAlignment w:val="center"/>
              <w:rPr>
                <w:color w:val="000000"/>
              </w:rPr>
            </w:pPr>
            <w:r>
              <w:rPr>
                <w:rFonts w:ascii="楷体" w:hAnsi="楷体" w:eastAsia="楷体" w:cs="楷体"/>
                <w:color w:val="000000"/>
              </w:rPr>
              <w:t>1792年</w:t>
            </w:r>
          </w:p>
        </w:tc>
        <w:tc>
          <w:tcPr>
            <w:tcW w:w="4095" w:type="dxa"/>
            <w:tcBorders>
              <w:top w:val="nil"/>
              <w:left w:val="nil"/>
              <w:bottom w:val="single" w:color="000000" w:sz="6" w:space="0"/>
              <w:right w:val="single" w:color="000000" w:sz="6" w:space="0"/>
            </w:tcBorders>
            <w:noWrap w:val="0"/>
            <w:tcMar>
              <w:top w:w="75" w:type="dxa"/>
              <w:bottom w:w="75" w:type="dxa"/>
            </w:tcMar>
            <w:vAlign w:val="center"/>
          </w:tcPr>
          <w:p w14:paraId="374B363D">
            <w:pPr>
              <w:spacing w:line="360" w:lineRule="auto"/>
              <w:jc w:val="left"/>
              <w:textAlignment w:val="center"/>
              <w:rPr>
                <w:color w:val="000000"/>
              </w:rPr>
            </w:pPr>
            <w:r>
              <w:rPr>
                <w:rFonts w:ascii="楷体" w:hAnsi="楷体" w:eastAsia="楷体" w:cs="楷体"/>
                <w:color w:val="000000"/>
              </w:rPr>
              <w:t>法国废除君主制，成立法兰西第一共和国</w:t>
            </w:r>
          </w:p>
        </w:tc>
      </w:tr>
      <w:tr w14:paraId="3CBBF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3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24E511FA">
            <w:pPr>
              <w:spacing w:line="360" w:lineRule="auto"/>
              <w:jc w:val="left"/>
              <w:textAlignment w:val="center"/>
              <w:rPr>
                <w:color w:val="000000"/>
              </w:rPr>
            </w:pPr>
            <w:r>
              <w:rPr>
                <w:rFonts w:ascii="楷体" w:hAnsi="楷体" w:eastAsia="楷体" w:cs="楷体"/>
                <w:color w:val="000000"/>
              </w:rPr>
              <w:t>⑤</w:t>
            </w:r>
          </w:p>
        </w:tc>
        <w:tc>
          <w:tcPr>
            <w:tcW w:w="900" w:type="dxa"/>
            <w:tcBorders>
              <w:top w:val="nil"/>
              <w:left w:val="nil"/>
              <w:bottom w:val="single" w:color="000000" w:sz="6" w:space="0"/>
              <w:right w:val="single" w:color="000000" w:sz="6" w:space="0"/>
            </w:tcBorders>
            <w:noWrap w:val="0"/>
            <w:tcMar>
              <w:top w:w="75" w:type="dxa"/>
              <w:bottom w:w="75" w:type="dxa"/>
            </w:tcMar>
            <w:vAlign w:val="center"/>
          </w:tcPr>
          <w:p w14:paraId="71349148">
            <w:pPr>
              <w:spacing w:line="360" w:lineRule="auto"/>
              <w:jc w:val="left"/>
              <w:textAlignment w:val="center"/>
              <w:rPr>
                <w:color w:val="000000"/>
              </w:rPr>
            </w:pPr>
            <w:r>
              <w:rPr>
                <w:rFonts w:ascii="楷体" w:hAnsi="楷体" w:eastAsia="楷体" w:cs="楷体"/>
                <w:color w:val="000000"/>
              </w:rPr>
              <w:t>1819年</w:t>
            </w:r>
          </w:p>
        </w:tc>
        <w:tc>
          <w:tcPr>
            <w:tcW w:w="4095" w:type="dxa"/>
            <w:tcBorders>
              <w:top w:val="nil"/>
              <w:left w:val="nil"/>
              <w:bottom w:val="single" w:color="000000" w:sz="6" w:space="0"/>
              <w:right w:val="single" w:color="000000" w:sz="6" w:space="0"/>
            </w:tcBorders>
            <w:noWrap w:val="0"/>
            <w:tcMar>
              <w:top w:w="75" w:type="dxa"/>
              <w:bottom w:w="75" w:type="dxa"/>
            </w:tcMar>
            <w:vAlign w:val="center"/>
          </w:tcPr>
          <w:p w14:paraId="6853A0F4">
            <w:pPr>
              <w:spacing w:line="360" w:lineRule="auto"/>
              <w:jc w:val="left"/>
              <w:textAlignment w:val="center"/>
              <w:rPr>
                <w:color w:val="000000"/>
              </w:rPr>
            </w:pPr>
            <w:r>
              <w:rPr>
                <w:rFonts w:ascii="楷体" w:hAnsi="楷体" w:eastAsia="楷体" w:cs="楷体"/>
                <w:color w:val="000000"/>
              </w:rPr>
              <w:t>玻利瓦尔率领队伍打败西班牙军队</w:t>
            </w:r>
          </w:p>
        </w:tc>
      </w:tr>
      <w:tr w14:paraId="69C7C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3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6CC7BAFA">
            <w:pPr>
              <w:spacing w:line="360" w:lineRule="auto"/>
              <w:jc w:val="left"/>
              <w:textAlignment w:val="center"/>
              <w:rPr>
                <w:color w:val="000000"/>
              </w:rPr>
            </w:pPr>
            <w:r>
              <w:rPr>
                <w:rFonts w:ascii="楷体" w:hAnsi="楷体" w:eastAsia="楷体" w:cs="楷体"/>
                <w:color w:val="000000"/>
              </w:rPr>
              <w:t>⑥</w:t>
            </w:r>
          </w:p>
        </w:tc>
        <w:tc>
          <w:tcPr>
            <w:tcW w:w="900" w:type="dxa"/>
            <w:tcBorders>
              <w:top w:val="nil"/>
              <w:left w:val="nil"/>
              <w:bottom w:val="single" w:color="000000" w:sz="6" w:space="0"/>
              <w:right w:val="single" w:color="000000" w:sz="6" w:space="0"/>
            </w:tcBorders>
            <w:noWrap w:val="0"/>
            <w:tcMar>
              <w:top w:w="75" w:type="dxa"/>
              <w:bottom w:w="75" w:type="dxa"/>
            </w:tcMar>
            <w:vAlign w:val="center"/>
          </w:tcPr>
          <w:p w14:paraId="40B49E0D">
            <w:pPr>
              <w:spacing w:line="360" w:lineRule="auto"/>
              <w:jc w:val="left"/>
              <w:textAlignment w:val="center"/>
              <w:rPr>
                <w:color w:val="000000"/>
              </w:rPr>
            </w:pPr>
            <w:r>
              <w:rPr>
                <w:rFonts w:ascii="楷体" w:hAnsi="楷体" w:eastAsia="楷体" w:cs="楷体"/>
                <w:color w:val="000000"/>
              </w:rPr>
              <w:t>1848年</w:t>
            </w:r>
          </w:p>
        </w:tc>
        <w:tc>
          <w:tcPr>
            <w:tcW w:w="4095" w:type="dxa"/>
            <w:tcBorders>
              <w:top w:val="nil"/>
              <w:left w:val="nil"/>
              <w:bottom w:val="single" w:color="000000" w:sz="6" w:space="0"/>
              <w:right w:val="single" w:color="000000" w:sz="6" w:space="0"/>
            </w:tcBorders>
            <w:noWrap w:val="0"/>
            <w:tcMar>
              <w:top w:w="75" w:type="dxa"/>
              <w:bottom w:w="75" w:type="dxa"/>
            </w:tcMar>
            <w:vAlign w:val="center"/>
          </w:tcPr>
          <w:p w14:paraId="748A154D">
            <w:pPr>
              <w:spacing w:line="360" w:lineRule="auto"/>
              <w:jc w:val="left"/>
              <w:textAlignment w:val="center"/>
              <w:rPr>
                <w:color w:val="000000"/>
              </w:rPr>
            </w:pPr>
            <w:r>
              <w:rPr>
                <w:rFonts w:ascii="楷体" w:hAnsi="楷体" w:eastAsia="楷体" w:cs="楷体"/>
                <w:color w:val="000000"/>
              </w:rPr>
              <w:t>马克思，恩格斯为共产主义者同盟起草的▲（文献）正式出版</w:t>
            </w:r>
          </w:p>
        </w:tc>
      </w:tr>
      <w:tr w14:paraId="6D639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3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0D694EBA">
            <w:pPr>
              <w:spacing w:line="360" w:lineRule="auto"/>
              <w:jc w:val="left"/>
              <w:textAlignment w:val="center"/>
              <w:rPr>
                <w:color w:val="000000"/>
              </w:rPr>
            </w:pPr>
            <w:r>
              <w:rPr>
                <w:rFonts w:ascii="楷体" w:hAnsi="楷体" w:eastAsia="楷体" w:cs="楷体"/>
                <w:color w:val="000000"/>
              </w:rPr>
              <w:t>⑦</w:t>
            </w:r>
          </w:p>
        </w:tc>
        <w:tc>
          <w:tcPr>
            <w:tcW w:w="900" w:type="dxa"/>
            <w:tcBorders>
              <w:top w:val="nil"/>
              <w:left w:val="nil"/>
              <w:bottom w:val="single" w:color="000000" w:sz="6" w:space="0"/>
              <w:right w:val="single" w:color="000000" w:sz="6" w:space="0"/>
            </w:tcBorders>
            <w:noWrap w:val="0"/>
            <w:tcMar>
              <w:top w:w="75" w:type="dxa"/>
              <w:bottom w:w="75" w:type="dxa"/>
            </w:tcMar>
            <w:vAlign w:val="center"/>
          </w:tcPr>
          <w:p w14:paraId="4F0B422C">
            <w:pPr>
              <w:spacing w:line="360" w:lineRule="auto"/>
              <w:jc w:val="left"/>
              <w:textAlignment w:val="center"/>
              <w:rPr>
                <w:color w:val="000000"/>
              </w:rPr>
            </w:pPr>
            <w:r>
              <w:rPr>
                <w:rFonts w:ascii="楷体" w:hAnsi="楷体" w:eastAsia="楷体" w:cs="楷体"/>
                <w:color w:val="000000"/>
              </w:rPr>
              <w:t>1859年</w:t>
            </w:r>
          </w:p>
        </w:tc>
        <w:tc>
          <w:tcPr>
            <w:tcW w:w="4095" w:type="dxa"/>
            <w:tcBorders>
              <w:top w:val="nil"/>
              <w:left w:val="nil"/>
              <w:bottom w:val="single" w:color="000000" w:sz="6" w:space="0"/>
              <w:right w:val="single" w:color="000000" w:sz="6" w:space="0"/>
            </w:tcBorders>
            <w:noWrap w:val="0"/>
            <w:tcMar>
              <w:top w:w="75" w:type="dxa"/>
              <w:bottom w:w="75" w:type="dxa"/>
            </w:tcMar>
            <w:vAlign w:val="center"/>
          </w:tcPr>
          <w:p w14:paraId="609B3601">
            <w:pPr>
              <w:spacing w:line="360" w:lineRule="auto"/>
              <w:jc w:val="left"/>
              <w:textAlignment w:val="center"/>
              <w:rPr>
                <w:color w:val="000000"/>
              </w:rPr>
            </w:pPr>
            <w:r>
              <w:rPr>
                <w:rFonts w:ascii="楷体" w:hAnsi="楷体" w:eastAsia="楷体" w:cs="楷体"/>
                <w:color w:val="000000"/>
              </w:rPr>
              <w:t>达尔文提出了进化论的观点</w:t>
            </w:r>
          </w:p>
        </w:tc>
      </w:tr>
      <w:tr w14:paraId="37BED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3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071B83A2">
            <w:pPr>
              <w:spacing w:line="360" w:lineRule="auto"/>
              <w:jc w:val="left"/>
              <w:textAlignment w:val="center"/>
              <w:rPr>
                <w:color w:val="000000"/>
              </w:rPr>
            </w:pPr>
            <w:r>
              <w:rPr>
                <w:rFonts w:ascii="楷体" w:hAnsi="楷体" w:eastAsia="楷体" w:cs="楷体"/>
                <w:color w:val="000000"/>
              </w:rPr>
              <w:t>⑧</w:t>
            </w:r>
          </w:p>
        </w:tc>
        <w:tc>
          <w:tcPr>
            <w:tcW w:w="900" w:type="dxa"/>
            <w:tcBorders>
              <w:top w:val="nil"/>
              <w:left w:val="nil"/>
              <w:bottom w:val="single" w:color="000000" w:sz="6" w:space="0"/>
              <w:right w:val="single" w:color="000000" w:sz="6" w:space="0"/>
            </w:tcBorders>
            <w:noWrap w:val="0"/>
            <w:tcMar>
              <w:top w:w="75" w:type="dxa"/>
              <w:bottom w:w="75" w:type="dxa"/>
            </w:tcMar>
            <w:vAlign w:val="center"/>
          </w:tcPr>
          <w:p w14:paraId="635CE18B">
            <w:pPr>
              <w:spacing w:line="360" w:lineRule="auto"/>
              <w:jc w:val="left"/>
              <w:textAlignment w:val="center"/>
              <w:rPr>
                <w:color w:val="000000"/>
              </w:rPr>
            </w:pPr>
            <w:r>
              <w:rPr>
                <w:rFonts w:ascii="楷体" w:hAnsi="楷体" w:eastAsia="楷体" w:cs="楷体"/>
                <w:color w:val="000000"/>
              </w:rPr>
              <w:t>1871年</w:t>
            </w:r>
          </w:p>
        </w:tc>
        <w:tc>
          <w:tcPr>
            <w:tcW w:w="4095" w:type="dxa"/>
            <w:tcBorders>
              <w:top w:val="nil"/>
              <w:left w:val="nil"/>
              <w:bottom w:val="single" w:color="000000" w:sz="6" w:space="0"/>
              <w:right w:val="single" w:color="000000" w:sz="6" w:space="0"/>
            </w:tcBorders>
            <w:noWrap w:val="0"/>
            <w:tcMar>
              <w:top w:w="75" w:type="dxa"/>
              <w:bottom w:w="75" w:type="dxa"/>
            </w:tcMar>
            <w:vAlign w:val="center"/>
          </w:tcPr>
          <w:p w14:paraId="6C50022F">
            <w:pPr>
              <w:spacing w:line="360" w:lineRule="auto"/>
              <w:jc w:val="left"/>
              <w:textAlignment w:val="center"/>
              <w:rPr>
                <w:color w:val="000000"/>
              </w:rPr>
            </w:pPr>
            <w:r>
              <w:rPr>
                <w:rFonts w:ascii="楷体" w:hAnsi="楷体" w:eastAsia="楷体" w:cs="楷体"/>
                <w:color w:val="000000"/>
              </w:rPr>
              <w:t>巴黎的无产阶级和人民群众建立巴黎公社</w:t>
            </w:r>
          </w:p>
        </w:tc>
      </w:tr>
      <w:tr w14:paraId="43CEE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3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2C03CE5C">
            <w:pPr>
              <w:spacing w:line="360" w:lineRule="auto"/>
              <w:jc w:val="left"/>
              <w:textAlignment w:val="center"/>
              <w:rPr>
                <w:color w:val="000000"/>
              </w:rPr>
            </w:pPr>
            <w:r>
              <w:rPr>
                <w:rFonts w:ascii="楷体" w:hAnsi="楷体" w:eastAsia="楷体" w:cs="楷体"/>
                <w:color w:val="000000"/>
              </w:rPr>
              <w:t>⑨</w:t>
            </w:r>
          </w:p>
        </w:tc>
        <w:tc>
          <w:tcPr>
            <w:tcW w:w="900" w:type="dxa"/>
            <w:tcBorders>
              <w:top w:val="nil"/>
              <w:left w:val="nil"/>
              <w:bottom w:val="single" w:color="000000" w:sz="6" w:space="0"/>
              <w:right w:val="single" w:color="000000" w:sz="6" w:space="0"/>
            </w:tcBorders>
            <w:noWrap w:val="0"/>
            <w:tcMar>
              <w:top w:w="75" w:type="dxa"/>
              <w:bottom w:w="75" w:type="dxa"/>
            </w:tcMar>
            <w:vAlign w:val="center"/>
          </w:tcPr>
          <w:p w14:paraId="41FB0E9D">
            <w:pPr>
              <w:spacing w:line="360" w:lineRule="auto"/>
              <w:jc w:val="left"/>
              <w:textAlignment w:val="center"/>
              <w:rPr>
                <w:color w:val="000000"/>
              </w:rPr>
            </w:pPr>
            <w:r>
              <w:rPr>
                <w:rFonts w:ascii="楷体" w:hAnsi="楷体" w:eastAsia="楷体" w:cs="楷体"/>
                <w:color w:val="000000"/>
              </w:rPr>
              <w:t>1917年</w:t>
            </w:r>
          </w:p>
        </w:tc>
        <w:tc>
          <w:tcPr>
            <w:tcW w:w="4095" w:type="dxa"/>
            <w:tcBorders>
              <w:top w:val="nil"/>
              <w:left w:val="nil"/>
              <w:bottom w:val="single" w:color="000000" w:sz="6" w:space="0"/>
              <w:right w:val="single" w:color="000000" w:sz="6" w:space="0"/>
            </w:tcBorders>
            <w:noWrap w:val="0"/>
            <w:tcMar>
              <w:top w:w="75" w:type="dxa"/>
              <w:bottom w:w="75" w:type="dxa"/>
            </w:tcMar>
            <w:vAlign w:val="center"/>
          </w:tcPr>
          <w:p w14:paraId="78FACA51">
            <w:pPr>
              <w:spacing w:line="360" w:lineRule="auto"/>
              <w:jc w:val="left"/>
              <w:textAlignment w:val="center"/>
              <w:rPr>
                <w:color w:val="000000"/>
              </w:rPr>
            </w:pPr>
            <w:r>
              <w:rPr>
                <w:rFonts w:ascii="楷体" w:hAnsi="楷体" w:eastAsia="楷体" w:cs="楷体"/>
                <w:color w:val="000000"/>
              </w:rPr>
              <w:t>俄国彼得格勒武装起义取得胜利</w:t>
            </w:r>
          </w:p>
        </w:tc>
      </w:tr>
      <w:tr w14:paraId="43096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3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4DDE7306">
            <w:pPr>
              <w:spacing w:line="360" w:lineRule="auto"/>
              <w:jc w:val="left"/>
              <w:textAlignment w:val="center"/>
              <w:rPr>
                <w:color w:val="000000"/>
              </w:rPr>
            </w:pPr>
            <w:r>
              <w:rPr>
                <w:rFonts w:ascii="楷体" w:hAnsi="楷体" w:eastAsia="楷体" w:cs="楷体"/>
                <w:color w:val="000000"/>
              </w:rPr>
              <w:t>⑩</w:t>
            </w:r>
          </w:p>
        </w:tc>
        <w:tc>
          <w:tcPr>
            <w:tcW w:w="900" w:type="dxa"/>
            <w:tcBorders>
              <w:top w:val="nil"/>
              <w:left w:val="nil"/>
              <w:bottom w:val="single" w:color="000000" w:sz="6" w:space="0"/>
              <w:right w:val="single" w:color="000000" w:sz="6" w:space="0"/>
            </w:tcBorders>
            <w:noWrap w:val="0"/>
            <w:tcMar>
              <w:top w:w="75" w:type="dxa"/>
              <w:bottom w:w="75" w:type="dxa"/>
            </w:tcMar>
            <w:vAlign w:val="center"/>
          </w:tcPr>
          <w:p w14:paraId="6564C88B">
            <w:pPr>
              <w:spacing w:line="360" w:lineRule="auto"/>
              <w:jc w:val="left"/>
              <w:textAlignment w:val="center"/>
              <w:rPr>
                <w:color w:val="000000"/>
              </w:rPr>
            </w:pPr>
            <w:r>
              <w:rPr>
                <w:rFonts w:ascii="楷体" w:hAnsi="楷体" w:eastAsia="楷体" w:cs="楷体"/>
                <w:color w:val="000000"/>
              </w:rPr>
              <w:t>1920年</w:t>
            </w:r>
          </w:p>
        </w:tc>
        <w:tc>
          <w:tcPr>
            <w:tcW w:w="4095" w:type="dxa"/>
            <w:tcBorders>
              <w:top w:val="nil"/>
              <w:left w:val="nil"/>
              <w:bottom w:val="single" w:color="000000" w:sz="6" w:space="0"/>
              <w:right w:val="single" w:color="000000" w:sz="6" w:space="0"/>
            </w:tcBorders>
            <w:noWrap w:val="0"/>
            <w:tcMar>
              <w:top w:w="75" w:type="dxa"/>
              <w:bottom w:w="75" w:type="dxa"/>
            </w:tcMar>
            <w:vAlign w:val="center"/>
          </w:tcPr>
          <w:p w14:paraId="2D5550CC">
            <w:pPr>
              <w:spacing w:line="360" w:lineRule="auto"/>
              <w:jc w:val="left"/>
              <w:textAlignment w:val="center"/>
              <w:rPr>
                <w:color w:val="000000"/>
              </w:rPr>
            </w:pPr>
            <w:r>
              <w:rPr>
                <w:rFonts w:ascii="楷体" w:hAnsi="楷体" w:eastAsia="楷体" w:cs="楷体"/>
                <w:color w:val="000000"/>
              </w:rPr>
              <w:t>▲（人物）号召印度人民开展非暴力不合作运动</w:t>
            </w:r>
          </w:p>
        </w:tc>
      </w:tr>
      <w:tr w14:paraId="1CC71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3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386CC6D4">
            <w:pPr>
              <w:spacing w:line="360" w:lineRule="auto"/>
              <w:jc w:val="left"/>
              <w:textAlignment w:val="center"/>
              <w:rPr>
                <w:color w:val="000000"/>
              </w:rPr>
            </w:pPr>
            <w:r>
              <w:rPr>
                <w:rFonts w:ascii="楷体" w:hAnsi="楷体" w:eastAsia="楷体" w:cs="楷体"/>
                <w:color w:val="000000"/>
              </w:rPr>
              <w:t>⑪</w:t>
            </w:r>
          </w:p>
        </w:tc>
        <w:tc>
          <w:tcPr>
            <w:tcW w:w="900" w:type="dxa"/>
            <w:tcBorders>
              <w:top w:val="nil"/>
              <w:left w:val="nil"/>
              <w:bottom w:val="single" w:color="000000" w:sz="6" w:space="0"/>
              <w:right w:val="single" w:color="000000" w:sz="6" w:space="0"/>
            </w:tcBorders>
            <w:noWrap w:val="0"/>
            <w:tcMar>
              <w:top w:w="75" w:type="dxa"/>
              <w:bottom w:w="75" w:type="dxa"/>
            </w:tcMar>
            <w:vAlign w:val="center"/>
          </w:tcPr>
          <w:p w14:paraId="3DB249A9">
            <w:pPr>
              <w:spacing w:line="360" w:lineRule="auto"/>
              <w:jc w:val="left"/>
              <w:textAlignment w:val="center"/>
              <w:rPr>
                <w:color w:val="000000"/>
              </w:rPr>
            </w:pPr>
            <w:r>
              <w:rPr>
                <w:rFonts w:ascii="楷体" w:hAnsi="楷体" w:eastAsia="楷体" w:cs="楷体"/>
                <w:color w:val="000000"/>
              </w:rPr>
              <w:t>1990年</w:t>
            </w:r>
          </w:p>
        </w:tc>
        <w:tc>
          <w:tcPr>
            <w:tcW w:w="4095" w:type="dxa"/>
            <w:tcBorders>
              <w:top w:val="nil"/>
              <w:left w:val="nil"/>
              <w:bottom w:val="single" w:color="000000" w:sz="6" w:space="0"/>
              <w:right w:val="single" w:color="000000" w:sz="6" w:space="0"/>
            </w:tcBorders>
            <w:noWrap w:val="0"/>
            <w:tcMar>
              <w:top w:w="75" w:type="dxa"/>
              <w:bottom w:w="75" w:type="dxa"/>
            </w:tcMar>
            <w:vAlign w:val="center"/>
          </w:tcPr>
          <w:p w14:paraId="1233BDC4">
            <w:pPr>
              <w:spacing w:line="360" w:lineRule="auto"/>
              <w:jc w:val="left"/>
              <w:textAlignment w:val="center"/>
              <w:rPr>
                <w:color w:val="000000"/>
              </w:rPr>
            </w:pPr>
            <w:r>
              <w:rPr>
                <w:rFonts w:ascii="楷体" w:hAnsi="楷体" w:eastAsia="楷体" w:cs="楷体"/>
                <w:color w:val="000000"/>
              </w:rPr>
              <w:t>纳米比亚独立</w:t>
            </w:r>
          </w:p>
        </w:tc>
      </w:tr>
    </w:tbl>
    <w:p w14:paraId="7AD1B6F8">
      <w:pPr>
        <w:spacing w:line="360" w:lineRule="auto"/>
        <w:jc w:val="left"/>
        <w:textAlignment w:val="center"/>
        <w:rPr>
          <w:color w:val="000000"/>
        </w:rPr>
      </w:pPr>
    </w:p>
    <w:p w14:paraId="0E5AB612">
      <w:pPr>
        <w:spacing w:line="360" w:lineRule="auto"/>
        <w:jc w:val="left"/>
        <w:textAlignment w:val="center"/>
        <w:rPr>
          <w:color w:val="000000"/>
        </w:rPr>
      </w:pPr>
      <w:r>
        <w:rPr>
          <w:color w:val="000000"/>
        </w:rPr>
        <w:t>（1）</w:t>
      </w:r>
      <w:r>
        <w:rPr>
          <w:rFonts w:ascii="宋体" w:hAnsi="宋体" w:eastAsia="宋体" w:cs="宋体"/>
          <w:color w:val="000000"/>
        </w:rPr>
        <w:t>结合所学知识，将表格内“▲”处依次补充完整。</w:t>
      </w:r>
    </w:p>
    <w:p w14:paraId="36EA588F">
      <w:pPr>
        <w:spacing w:line="360" w:lineRule="auto"/>
        <w:jc w:val="left"/>
        <w:textAlignment w:val="center"/>
        <w:rPr>
          <w:color w:val="000000"/>
        </w:rPr>
      </w:pPr>
      <w:r>
        <w:rPr>
          <w:rFonts w:ascii="宋体" w:hAnsi="宋体" w:eastAsia="宋体" w:cs="宋体"/>
          <w:color w:val="000000"/>
        </w:rPr>
        <w:t>【梳理历史脉络】</w:t>
      </w:r>
    </w:p>
    <w:p w14:paraId="2CF930A7">
      <w:pPr>
        <w:spacing w:line="360" w:lineRule="auto"/>
        <w:jc w:val="left"/>
        <w:textAlignment w:val="center"/>
        <w:rPr>
          <w:color w:val="000000"/>
        </w:rPr>
      </w:pPr>
      <w:r>
        <w:rPr>
          <w:rFonts w:ascii="宋体" w:hAnsi="宋体" w:eastAsia="宋体" w:cs="宋体"/>
          <w:color w:val="000000"/>
        </w:rPr>
        <w:drawing>
          <wp:inline distT="0" distB="0" distL="114300" distR="114300">
            <wp:extent cx="4086225" cy="7810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086225" cy="781050"/>
                    </a:xfrm>
                    <a:prstGeom prst="rect">
                      <a:avLst/>
                    </a:prstGeom>
                  </pic:spPr>
                </pic:pic>
              </a:graphicData>
            </a:graphic>
          </wp:inline>
        </w:drawing>
      </w:r>
      <w:r>
        <w:rPr>
          <w:rFonts w:ascii="宋体" w:hAnsi="宋体" w:eastAsia="宋体" w:cs="宋体"/>
          <w:color w:val="000000"/>
        </w:rPr>
        <w:t xml:space="preserve">  </w:t>
      </w:r>
    </w:p>
    <w:p w14:paraId="3F00BE8F">
      <w:pPr>
        <w:spacing w:line="360" w:lineRule="auto"/>
        <w:jc w:val="left"/>
        <w:textAlignment w:val="center"/>
        <w:rPr>
          <w:color w:val="000000"/>
        </w:rPr>
      </w:pPr>
      <w:r>
        <w:rPr>
          <w:color w:val="000000"/>
        </w:rPr>
        <w:t>（2）</w:t>
      </w:r>
      <w:r>
        <w:rPr>
          <w:rFonts w:ascii="宋体" w:hAnsi="宋体" w:eastAsia="宋体" w:cs="宋体"/>
          <w:color w:val="000000"/>
        </w:rPr>
        <w:t>结合所学知识，写出美国独立战争中受启蒙思想影响的文献一例。据结构示意图，写出方框内“▲”处所代表的事件。拉丁美洲独立运动的领导人被誉为什么？</w:t>
      </w:r>
    </w:p>
    <w:p w14:paraId="57D81B15">
      <w:pPr>
        <w:spacing w:line="360" w:lineRule="auto"/>
        <w:jc w:val="left"/>
        <w:textAlignment w:val="center"/>
        <w:rPr>
          <w:color w:val="000000"/>
        </w:rPr>
      </w:pPr>
      <w:r>
        <w:rPr>
          <w:rFonts w:ascii="宋体" w:hAnsi="宋体" w:eastAsia="宋体" w:cs="宋体"/>
          <w:color w:val="000000"/>
        </w:rPr>
        <w:t>【归纳历史主题】</w:t>
      </w:r>
    </w:p>
    <w:p w14:paraId="2E4F6BCD">
      <w:pPr>
        <w:spacing w:line="360" w:lineRule="auto"/>
        <w:jc w:val="left"/>
        <w:textAlignment w:val="center"/>
        <w:rPr>
          <w:color w:val="000000"/>
        </w:rPr>
      </w:pPr>
      <w:r>
        <w:rPr>
          <w:color w:val="000000"/>
        </w:rPr>
        <w:t>（3）</w:t>
      </w:r>
      <w:r>
        <w:rPr>
          <w:rFonts w:ascii="宋体" w:hAnsi="宋体" w:eastAsia="宋体" w:cs="宋体"/>
          <w:color w:val="000000"/>
        </w:rPr>
        <w:t>选取以上表格中三个相关联的史实（只写序号），根据它们所反映的事件拟定主题。参照以下示例，再写出两组。（要求：拟定主题不重复。）</w:t>
      </w:r>
    </w:p>
    <w:p w14:paraId="6781A0CB">
      <w:pPr>
        <w:spacing w:line="360" w:lineRule="auto"/>
        <w:jc w:val="left"/>
        <w:textAlignment w:val="center"/>
        <w:rPr>
          <w:color w:val="000000"/>
        </w:rPr>
      </w:pPr>
      <w:r>
        <w:rPr>
          <w:rFonts w:ascii="宋体" w:hAnsi="宋体" w:eastAsia="宋体" w:cs="宋体"/>
          <w:color w:val="000000"/>
        </w:rPr>
        <w:t>[示例]</w:t>
      </w:r>
    </w:p>
    <w:p w14:paraId="72BB64BF">
      <w:pPr>
        <w:spacing w:line="360" w:lineRule="auto"/>
        <w:jc w:val="left"/>
        <w:textAlignment w:val="center"/>
        <w:rPr>
          <w:color w:val="000000"/>
        </w:rPr>
      </w:pPr>
      <w:r>
        <w:rPr>
          <w:rFonts w:ascii="宋体" w:hAnsi="宋体" w:eastAsia="宋体" w:cs="宋体"/>
          <w:color w:val="000000"/>
        </w:rPr>
        <w:t>选取史实：⑤⑩</w:t>
      </w:r>
      <w:r>
        <w:rPr>
          <w:rFonts w:ascii="Cambria Math" w:hAnsi="Cambria Math" w:eastAsia="Cambria Math" w:cs="Cambria Math"/>
          <w:color w:val="000000"/>
        </w:rPr>
        <w:t>⑪</w:t>
      </w:r>
      <w:r>
        <w:rPr>
          <w:rFonts w:ascii="宋体" w:hAnsi="宋体" w:eastAsia="宋体" w:cs="宋体"/>
          <w:color w:val="000000"/>
        </w:rPr>
        <w:t>，拟定主题：殖民地人民的反抗</w:t>
      </w:r>
    </w:p>
    <w:p w14:paraId="22FC744B">
      <w:pPr>
        <w:spacing w:line="360" w:lineRule="auto"/>
        <w:jc w:val="both"/>
        <w:textAlignment w:val="center"/>
        <w:rPr>
          <w:color w:val="000000"/>
        </w:rPr>
      </w:pPr>
      <w:r>
        <w:rPr>
          <w:color w:val="000000"/>
        </w:rPr>
        <w:br w:type="page"/>
      </w:r>
      <w:r>
        <w:rPr>
          <w:color w:val="000000"/>
        </w:rPr>
        <w:drawing>
          <wp:inline distT="0" distB="0" distL="114300" distR="114300">
            <wp:extent cx="5731510" cy="6859270"/>
            <wp:effectExtent l="0" t="0" r="0" b="0"/>
            <wp:docPr id="100024" name="图片 100024"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promotion-pages"/>
                    <pic:cNvPicPr>
                      <a:picLocks noChangeAspect="1"/>
                    </pic:cNvPicPr>
                  </pic:nvPicPr>
                  <pic:blipFill>
                    <a:blip r:embed="rId22"/>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C9C2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3D762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D2F3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5A36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6EAE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83335F"/>
    <w:rsid w:val="224C6E3F"/>
    <w:rsid w:val="326B0CD3"/>
    <w:rsid w:val="38274566"/>
    <w:rsid w:val="71DF5C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jpe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3114</Words>
  <Characters>3231</Characters>
  <Lines>0</Lines>
  <Paragraphs>0</Paragraphs>
  <TotalTime>4</TotalTime>
  <ScaleCrop>false</ScaleCrop>
  <LinksUpToDate>false</LinksUpToDate>
  <CharactersWithSpaces>3400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2023-10-31T16:10:00Z</dcterms:created>
  <dc:creator>学科网试题生产平台</dc:creator>
  <dc:description>3349589565546496</dc:description>
  <cp:lastModifiedBy>上帝掷骰子吗</cp:lastModifiedBy>
  <dcterms:modified xsi:type="dcterms:W3CDTF">2024-07-20T16:01:41Z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CC22C84DEE314BF19EA6EFF56ADD3642_12</vt:lpwstr>
  </property>
</Properties>
</file>